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D-1062/2023 vom 28. Februar 2023</w:t>
      </w:r>
    </w:p>
    <w:p>
      <w:r>
        <w:t>Bundesverwaltungsgericht, 2023-02-28, DE</w:t>
      </w:r>
    </w:p>
    <w:p>
      <w:r>
        <w:rPr>
          <w:b/>
        </w:rPr>
        <w:t xml:space="preserve">Quelle: </w:t>
      </w:r>
      <w:r>
        <w:t>https://mcp.opencaselaw.ch/entscheid/bvger_D-1062_2023</w:t>
      </w:r>
    </w:p>
    <w:p>
      <w:r>
        <w:t>FR: TAF D-1062/2023 du 28 février 2023</w:t>
      </w:r>
    </w:p>
    <w:p>
      <w:r>
        <w:t>IT: TAF D-1062/2023 del 28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unter anderem zuständig für die Be- handlung von Beschwerden gegen Verfügungen des SEM; dabei entschei- det das Gericht auf dem Gebiet des Asyls in der Regel – und so auch vor- liegend – endgültig (vgl. dazu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Kognition des Gerichts und die zulässigen Rügen richten sich im Asylbereich nach Art. 106 Abs. 1 AsylG (vgl. BVGE 2014/26 E. 5).</w:t>
      </w:r>
    </w:p>
    <w:p>
      <w:r>
        <w:rPr>
          <w:b/>
        </w:rPr>
        <w:t>E. 1.4</w:t>
      </w:r>
    </w:p>
    <w:p>
      <w:r>
        <w:t>Der Beschwerdeführer ist legitimiert (Art. 48 Abs.1 VwVG) und die Be- schwerde wurde frist- und formgerecht eingereicht (Art. 108 Abs. 3 AsylG; Art. 52 Abs. 1 VwVG), womit auf die Beschwerde einzutreten ist.</w:t>
      </w:r>
    </w:p>
    <w:p>
      <w:r>
        <w:rPr>
          <w:b/>
        </w:rPr>
        <w:t>E. 1.5</w:t>
      </w:r>
    </w:p>
    <w:p>
      <w:r>
        <w:t>Die Beschwerde erweist sich – wie nachfolgend aufgezeigt – als offen- sichtlich unbegründet, weshalb über diese im Verfahren einzelrichterlicher Zuständigkeit mit Zustimmung eines zweiten Richters oder einer zweiten Richterin, ohne Durchführung eines Schriftenwechsels und mit summari- scher Begründung zu entscheiden ist (vgl. Art. 111 Bst. e sowie Art. 111a Abs. 1 und 2 AsylG).</w:t>
      </w:r>
    </w:p>
    <w:p>
      <w:r>
        <w:rPr>
          <w:b/>
        </w:rPr>
        <w:t>E. 2.1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2.2</w:t>
      </w:r>
    </w:p>
    <w:p>
      <w:r>
        <w:t>Gemäss Art. 3 Abs. 1 Dublin-III-VO wird jeder Asylantrag von einem einzigen Mitgliedstaat geprüft, der nach den Kriterien des Kapitels III (Art. 8–15 Dublin-III-VO) als zuständiger Staat bestimmt wird (vgl. auch</w:t>
      </w:r>
    </w:p>
    <w:p>
      <w:r>
        <w:t>D-1062/2023 Seite 6 Art. 7 Abs. 1 Dublin-III-VO). Das Verfahren zur Bestimmung des zuständi- gen Mitgliedstaates wird eingeleitet, sobald in einem Mitgliedstaat erstmals ein Asylantrag gestellt wird (Art. 20 Abs. 1 Dublin-III-VO). Im Rahmen des Wiederaufnahmeverfahrens (nach Art. 23–25 Dublin-III-VO) – und damit in der Konstellation wie vorliegend (vgl. dazu auch nachfolgend) – findet grundsätzlich keine (neue) Zuständigkeitsprüfung nach Kapitel III Dublin- III-VO mehr statt (vgl. zum Ganzen BVGE 2017 VI/5 E. 6.2 und 8.2.1).</w:t>
      </w:r>
    </w:p>
    <w:p>
      <w:r>
        <w:rPr>
          <w:b/>
        </w:rPr>
        <w:t>E. 2.3</w:t>
      </w:r>
    </w:p>
    <w:p>
      <w:r>
        <w:t>Eine von den vorgenannten Regeln abweichende Bestimmung des zu- ständigen Staates kann sich ergeben, wenn das Asylverfahren und die Auf- nahmebedingungen für Antragsteller im an sich zuständigen Staat syste- mische Schwachstellen aufweisen (vgl. Art. 3 Abs. 2 Satz 2 und 3 Dublin- III-VO). Auf weitere Erwägungen zu diesem Aspekt kann jedoch verzichtet werden, da vorliegend eine Überstellung nach Deutschland zu prüfen ist und dieser Staat keine solchen Schwachstellen aufweist.</w:t>
      </w:r>
    </w:p>
    <w:p>
      <w:r>
        <w:rPr>
          <w:b/>
        </w:rPr>
        <w:t>E. 2.4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durch Art. 29a Abs. 3 der Asylverordnung 1 vom 11. August 1999 (AsylV 1, SR 142.311) konkretisiert. Gemäss dieser Be- stimmung kann das SEM das Asylgesuch aus humanitären Gründen auch dann behandeln, wenn dafür gemäss Dublin-III-VO ein anderer Staat zu- ständig wäre. Nach der Konzeption des Gesetzes kommt dem SEM bei der Frage der Anwendung von Art. 29a Abs. 3 AsylV 1 ein Ermessensspiel- raum zu (vgl. BVGE 2015/9 E. 8.2.2). Liegen hingegen individuelle völker- rechtliche Überstellungshindernisse vor, ist der Selbsteintritt zwingend (vgl. BVGE 2015/9 E. 8.2.1 und 2011/9 E. 4.1 m.w.H.).</w:t>
      </w:r>
    </w:p>
    <w:p>
      <w:r>
        <w:rPr>
          <w:b/>
        </w:rPr>
        <w:t>E. 3.1</w:t>
      </w:r>
    </w:p>
    <w:p>
      <w:r>
        <w:t>Nachdem durch den Eurodac-Datenabgleich ausgewiesen war, dass der Beschwerdeführer vor der Schweiz in Deutschland einen Asylantrag gestellt hat, und er dort seinen Angaben zufolge über eine sogenannte Dul- dung verfügte, ist das SEM am 7. Februar 2023 mit dem Wiederaufnahme- ersuchen an Deutschland gelangt. In dem Ersuchen hat das SEM aus- drücklich ausgewiesen, dass vom Beschwerdeführer im Rahmen des Dub- lin-Gesprächs geltend gemacht worden sei, er sei nicht von Deutschland in die Schweiz eingereist, sondern angeblich aus der Türkei kommend, wo er sich zuvor während vier Monaten aufgehalten habe. Deutschland hat</w:t>
      </w:r>
    </w:p>
    <w:p>
      <w:r>
        <w:t>D-1062/2023 Seite 7 sich demnach am 9. Februar 2023 in Kenntnis eines potentiellen Ableh- nungsgrundes (vgl. dazu nachfolgend) zur Wiederaufnahme des Be- schwerdeführers nach Art. 18 Abs. 1 Bst. d Dublin-III-VO bereit erklärt. Da- mit ist die Grundlage für einen Nichteintretensentscheid in Anwendung von Art. 31a Abs. 1 Bst. b AsylG und die Anordnung der Wegweisung nach Deutschland grundsätzlich gegeben.</w:t>
      </w:r>
    </w:p>
    <w:p>
      <w:r>
        <w:rPr>
          <w:b/>
        </w:rPr>
        <w:t>E. 3.2</w:t>
      </w:r>
    </w:p>
    <w:p>
      <w:r>
        <w:t>Der Beschwerdeführer wendet dagegen ein, die Zuständigkeit von Deutschland sei gemäss Art. 19 Abs. 2 Dublin-III-VO erloschen, da er sich während mehr als drei Monaten in der Heimat und damit ausserhalb des Hoheitsgebietes der Dublin-Vertragsstaaten aufgehalten habe. Dabei macht er geltend, seine Aussagen dazu, warum er Deutschland im Früh- jahr 2022 verlassen habe und in die Türkei gereist sei – wo er sich in der Folge etwa vier Monate lang aufgehalten habe und von wo er direkt in die Schweiz gereist sei –, seien voll nachvollziehbar. Das Vorbringen kann al- lerdings nicht überzeugen. Dem Beschwerdeführer ist entgegenzuhalten, dass seine Ausführungen über die angebliche Rückkehr in die Heimat, den angeblich mehrmonatigen Aufenthalt in der Türkei und die angebliche Wie- derausreise nicht im Mindesten substanziiert sind und er auch nicht ein Beweismittel vorgelegt hat, welches für einen zwischenzeitlichen Aufent- halt in der Türkei sprechen würde. Damit ist dieser weder belegt noch zu- mindest glaubhaft gemacht, womit dem vorerwähnten Beschwerdevorbrin- gen die Grundlage entzogen ist.</w:t>
      </w:r>
    </w:p>
    <w:p>
      <w:r>
        <w:rPr>
          <w:b/>
        </w:rPr>
        <w:t>E. 3.3</w:t>
      </w:r>
    </w:p>
    <w:p>
      <w:r>
        <w:t>Der Beschwerdeführer verlangt im Weiteren eine Anwendung der Er- messensklausel nach Art. 17 Abs. 1 Satz 1 Dublin-III-VO, da er in Deutsch- land aufgrund seiner damaligen Situation psychische Probleme bekommen habe, worauf er seine Ausbildung nicht mehr habe fortsetzen können, und weil er nunmehr befürchte, von Deutschland in die Heimat abgeschoben zu werden. Damit werden jedoch keine Gründe ersichtlich gemacht, wel- che für eine Anwendung der Ermessensklausel nach dieser Bestimmung respektive für ein Eintreten auf das Asylgesuch unter dem Aspekt der hu- manitären Gründe nach Art. 29a Abs. 3 AsylV 1 sprechen würden. Deutschland ist Signatarstaat der EMRK (SR 0.101) und der Flüchtlings- konvention (FK, SR 0.142.30) sowie des Zusatzprotokolls der FK (SR 0.142.301), wobei Deutschland nach Auffassung der Schweiz seinen diesbezüglichen völkerrechtlichen Verpflichtungen nachkommt. Es beste- hen auch keine Zweifel daran, dass Deutschland die Rechte anerkennt und schützt, die sich für Schutzsuchende aus der sog. Verfahrensrichtlinie (2013/32/EU) und der sog. Aufnahmerichtlinie (2013/33/EU) ergeben. Vor- liegend sind keine Sachverhaltsumstände ersichtlich gemacht, welche zu</w:t>
      </w:r>
    </w:p>
    <w:p>
      <w:r>
        <w:t>D-1062/2023 Seite 8 einem anderen Entscheid führen könnten. Es darf ohne weiteres davon ausgegangen werden, sowohl die Verfahrensrechte des Beschwerdefüh- rers als auch seine Versorgung sei in Deutschland in jeder Hinsicht ge- währleistet und er könne gegenüber den dort zuständigen Behörden auch vollumfänglich seine Rechte wahrnehmen, zumal er vor dem Hintergrund seines bisherigen Aufenthalts mit den Abläufen des deutschen Verfahrens sehr gut vertraut sein dürfte.</w:t>
      </w:r>
    </w:p>
    <w:p>
      <w:r>
        <w:rPr>
          <w:b/>
        </w:rPr>
        <w:t>E. 3.4</w:t>
      </w:r>
    </w:p>
    <w:p>
      <w:r>
        <w:t>Nach dem Gesagten ist nichts ersichtlich gemacht, was die angefoch- tene Verfügung erschüttern könnte.</w:t>
      </w:r>
    </w:p>
    <w:p>
      <w:r>
        <w:rPr>
          <w:b/>
        </w:rPr>
        <w:t>E. 4</w:t>
      </w:r>
    </w:p>
    <w:p>
      <w:r>
        <w:t>Nach diesen Erwägungen ist die angefochtene Verfügung zu bestätigen und die Beschwerde als offensichtlich unbegründet abzuweisen.</w:t>
      </w:r>
    </w:p>
    <w:p>
      <w:r>
        <w:rPr>
          <w:b/>
        </w:rPr>
        <w:t>E. 5</w:t>
      </w:r>
    </w:p>
    <w:p>
      <w:r>
        <w:t>Mit vorliegendem Urteil in der Hauptsache sind die Gesuche um Gewäh- rung der aufschiebenden Wirkung (nach Art. 107a Abs. 2 AsylG), inklusive Anordnung vorsorglicher Massnahmen (Art. 56 VwVG), und um Befreiung von der Kostenvorschusspflicht (gemäss Art. 63 Abs. 4 VwVG) gegen- standslos geworden.</w:t>
      </w:r>
    </w:p>
    <w:p>
      <w:r>
        <w:rPr>
          <w:b/>
        </w:rPr>
        <w:t>E. 6</w:t>
      </w:r>
    </w:p>
    <w:p>
      <w:r>
        <w:t>Die Gesuche um Gewährung der unentgeltlichen Rechtspflege (im Sinne von Art. 65 Abs. 1 VwVG) und amtlichen Verbeiständung (nach 102m Abs. 1 AsylG) sind abzuweisen, da sich die Beschwerde nach dem Gesag- ten als von Anfang an aussichtslos erwiesen hat. Dem Beschwerdeführer sind demnach die Kosten des Verfahrens, welche auf Fr. 750.– zu bestimmen sind, aufzuerlegen (Art. 63 Abs. 1 VwVG; Art. 1–3 des Reglements vom 21. Februar 2008 über die Kosten und Ent- schädigungen vor dem Bundesverwaltungsgericht [VGKE, SR 173.320.2]).</w:t>
      </w:r>
    </w:p>
    <w:p>
      <w:r>
        <w:t>(Dispositiv nächste Seite)</w:t>
      </w:r>
    </w:p>
    <w:p>
      <w:r>
        <w:t>D-1062/2023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