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D-1061/2012 vom 29. Februar 2012</w:t>
      </w:r>
    </w:p>
    <w:p>
      <w:r>
        <w:t>Bundesverwaltungsgericht, 2012-02-29, DE</w:t>
      </w:r>
    </w:p>
    <w:p>
      <w:r>
        <w:rPr>
          <w:b/>
        </w:rPr>
        <w:t xml:space="preserve">Quelle: </w:t>
      </w:r>
      <w:r>
        <w:t>https://mcp.opencaselaw.ch/entscheid/bvger_D-1061_2012</w:t>
      </w:r>
    </w:p>
    <w:p>
      <w:r>
        <w:t>FR: TAF D-1061/2012 du 29 février 2012</w:t>
      </w:r>
    </w:p>
    <w:p>
      <w:r>
        <w:t>IT: TAF D-1061/2012 del 29 febbraio 2012</w:t>
      </w:r>
    </w:p>
    <w:p>
      <w:pPr>
        <w:pStyle w:val="Heading2"/>
      </w:pPr>
      <w:r>
        <w:t>Regeste</w:t>
      </w:r>
    </w:p>
    <w:p>
      <w:r>
        <w:t>Flughafenverfahren (Nichteintreten auf Asylgesuch und Wegweisung)</w:t>
      </w:r>
    </w:p>
    <w:p>
      <w:pPr>
        <w:pStyle w:val="Heading2"/>
      </w:pPr>
      <w:r>
        <w:t>Volltext</w:t>
      </w:r>
    </w:p>
    <w:p>
      <w:r>
        <w:t>Bundesverwaltungsgericht Tribunal administratif fédéral Tribunale amministrativo federale Tribunal administrativ federal Abteilung IV D-1061/2012 Urteil vom 29. Februar 2012 Besetzung Einzelrichter Fulvio Haefeli, mit Zustimmung von Richterin Nina Spälti Giannakitsas; Gerichtsschreiber Gert Winter. Parteien A._______, geboren (...), und deren Kinder B._______, geboren (...), alias B._______, geboren (...), C._______, geboren (...), alias C._______, geboren (...), Aegypten, (...), Beschwerdeführende, gegen Bundesamt für Migration (BFM), Quellenweg 6, 3003 Bern, Vorinstanz. Gegenstand Nichteintreten auf Asylgesuch und Wegweisung (Flughafen- und Dublinverfahren); Verfügung des BFM vom 23. Februar 2012 / N . Das Bundesverwaltungsgericht,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Übereinkommens vom 10. Dezember 1984 gegen Folter und andere grausame, unmenschliche oder erniedrigende Behandlung oder Strafe (FoK, SR 0.105),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die Beschwerdeführerin mit ihren beiden Kindern am 4. Februar 2012 im Flughafen M._______ ein Asylgesuch einreichte und am 6. Februar 2012 summarisch befragt wurde, wobei ihr das rechtliche Gehör zur Zuständigkeit Spaniens für die Durchführung des Asyl- und Wegweisungsverfahrens gemäss Dublin-II-VO, zum Nichteintretensentscheid gemäss Art. 34 Abs. 2 Bst d AsylG sowie zur Wegweisung nach Spanien gewährt wurde, dass das BFM am 8. Februar 2012 die spanischen Behörden um Übernahme der Beschwerdeführenden im Sinne von Art. 9 Abs. 2 Dublin-II-VO ersuchte, und die spanischen Behörden dieses Gesuch am 22. Februar 2012 guthiessen, dass das BFM mit Verfügung vom 23. Februar 2012 - eröffnet am gleichen Tag - in Anwendung von Art. 34 Abs. 2 Bst. d AsylG auf die Asylgesuche der Beschwerdeführenden vom 4. Februar 2012 nicht eintrat, die Beschwerdeführenden aus dem Transitbereich des Flughafens M._______ wegwies, die Beschwerdeführenden - unter Androhung von Zwangsmitteln im Unterlassungsfall - aufforderte, die Schweiz spätestens einen Tag nach Eintritt der Rechtskraft zu verlassen, feststellte, der Kanton M._______ sei verpflichtet, die Wegweisungsverfügung zu vollziehen, und den Beschwerdeführenden die editionspflichtigen Akten gemäss Aktenverzeichnis aushändigte, dass für die Begründung der Verfügung auf die Akten zu verweisen ist, dass die Beschwerdeführerin mit Eingabe vom 24. Februar 2012 gegen diesen Entscheid beim Bundesverwaltungsgericht Beschwerde erheben und die nachfolgend aufgeführten Anträge stellen liess: die angefochtene Verfügung sei aufzuheben, die Flüchtlingseigenschaft festzustellen und den Beschwerdeführenden Asyl zu gewähren. Es sei die Unzulässigkeit, Unzumutbarkeit und Unmöglichkeit des Wegweisungsvollzugs festzustellen und die vorläufige Aufnahme der Beschwerdeführenden anzuordnen. Es sei ihnen die unentgeltliche Rechtspflege zu gewähren und auf die Erhebung eines Kostenvorschusses zu verzichten. Eventualiter sei die aufschiebende Wirkung der Beschwerde wiederherzustellen, dass die zuständige Behörde ferner im Sinne einer vorsorglichen Massnahme anzuweisen sei, die Kontaktaufnahme mit dem Heimatstaat sowie jegliche Weitergabe von Daten an denselben zu unterlassen und die Beschwerdeführenden bei einer eventuell bereits erfolgten Datenweitergabe in einer separaten Verfügung zu informieren, dass für den Inhalt der Beschwerde auf die Akten zu verweisen und, soweit entscheidwesentlich, nachfolgend darauf einzugehen ist, dass die vorinstanzlichen Akten am 27. Februar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eine solche Ausnahme in casu nicht vorliegt, weshalb das Bundesverwaltungsgericht endgültig entscheidet,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 unter Vorbehalt der nachfolgenden Erwägungen - einzutreten ist (Art. 108 Abs. 2 AsylG und Art. 105 AsylG i.V.m. Art. 37 VGG und Art. 52 VwVG), dass auf die Eventualanträge auf Feststellung der Flüchtlingseigenschaft, der Gewährung von Asyl und Anordnung der vorläufigen Aufnahme nicht einzutreten ist, da es sich vorliegend um ein Überstellungsverfahren in den zuständigen Dublin-Mitgliedstaat handelt, dass den vorliegenden Akten keine Hinweise zu entnehmen sind, welche den Schluss zuliessen, die Vorinstanz habe die Beschwerdeführenden betreffende Daten bereits an den Heimatstaat weitergegeben, weshalb auf das Begehren, es seien im Falle einer vorgängigen Weitergabe von Daten allfällige Aktenstücke den Beschwerdeführenden vorzulegen, mangels Rechtsschutzinteresses nicht einzutreten ist, dass gemäss Art. 107a AsylG vorliegend die Beschwerde keine aufschiebende Wirkung hat, dass mit dem Urteil in der Hauptsache das Gesuch um Gewährung der aufschiebenden Wirkung gegenstandslos geworden ist, dass im vorliegenden Beschwerdeverfahren einzig zu prüfen ist, ob das BFM gestützt auf Art. 34 Abs. 2 Bst. d AsylG auf die Asylgesuche der Beschwerdeführenden zu Recht nicht eingetreten ist und infolgedessen die Wegweisung aus der Schweiz zu Recht verfügt hat,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AsylV 1 die Prüfung der staatsvertraglichen Zuständigkeit zur Behandlung eines Asylgesuches nach den Kriterien der Dublin-II-VO vorzunehmen ist, dass die spanische Botschaft in Kairo den Beschwerdeführenden am 12. Januar 2012 ein vom 28. Januar 2012 bis am 18. Februar 2012 gültiges Schengen-Einreisevisum (Typus C, 1 Einreise für 7 Tage) ausstellte (BzP Ziff. 2.05 S. 5 und Ziff. 5.04 S. 10), welches die Beschwerdeführenden benutzten, um von Kairo aus direkt in die Schweiz zu reisen, dass die spanischen Behörden am 22. Februar 2012 einer Übernahme zustimmten (A18/1), dass das BFM bei dieser Sachlage zu Recht von der Zuständigkeit Spaniens für die Durchführung des Asylverfahrens ausging (vgl. Art. 5 Dublin-II-Verordnung i.V.m. Art. 9 Abs. 2 Dublin-II-Verordnung), dass in der Rechtsmitteleingabe insbesondere ausgeführt wird, Spanien werde der Beschwerdeführerin und ihren Kindern niemals den gleichen Schutz angedeihen lassen wie die Schweiz, und die Beschwerdeführerin wie auch ihre Knaben bräuchten umgehend etwas mehr Stabilität anstelle eines weiteren Verfahrens in einem anderen Staat, dass diese Vorbringen in der Beschwerde indessen nicht zu einer veränderten Betrachtungsweise zu führen vermögen, dass aufgrund der festgestellten Visumserteilung durch Spanien zwingend die Normen des Dublin-Abkommens zur Anwendung kommen, dass die oben genannten Einwände an der Zuständigkeit Spaniens für die Durchführung des Asylverfahrens nichts ändern und auch keinen Anlass zur Ausübung des Selbsteintrittsrechts der Schweiz (Art. 3 Abs. 2 Dublin-II-Verordnung, Art. 29a Abs. 3 AsylV 1) begründen, dass es sich bei Spanien nach wie vor um ein Land mit ausgeprägt christlichem Selbstverständnis handelt, in dem Konvertiten einen (mindestens) gleichwertigen Schutz zu erwarten haben wie in der Schweiz, dass auch sonst keine Gründe zur Ausübung des Selbsteintrittsrechts der Schweiz (Art. 3 Abs. 2 Dublin-II-Verordnung) ersichtlich sind, zumal Spanien Signatarstaat der Flüchtlingskonvention, der EMRK und der FoK ist, und sich aus den Akten keine konkreten Hinweise ergeben, wonach Spanien sich nicht an die daraus resultierenden massgebenden völkerrechtlichen Bestimmungen, insbesondere an das Rückschiebungsverbot oder die einschlägigen Normen der EMRK, halten würde, dass demzufolge - entgegen der sinngemässen Befürchtung in der Beschwerdeschrift - nicht davon auszugehen ist, die spanischen Behörden würden sie direkt nach Aegypten überstellen, ohne zuvor ihre Asylgesuche zu prüfen, dass das BFM angesichts der gesamten Umstände zu Recht in Anwendung von Art. 34 Abs. 2 Bst. d AsylG auf die Asylgesuche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AuG, dass eine entsprechende Prüfung soweit notwendig vielmehr bereits im Rahmen des Nichteintretensentscheides stattfinden muss, dass in diesem Sinne die Vorinstanz den Vollzug der Wegweisung nach Spanien zu Recht als zulässig, zumutbar und möglich bezeichnet hat, dass es den Beschwerdeführenden somit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Urteil in der Hauptsache das Gesuch um Verzicht auf die Erhebung eines Kostenvorschusses gegenstandslos geworden ist, dass aufgrund der Aussichtslosigkeit der Beschwerde das Gesuch um Gewährung der unentgeltlichen Rechtspflege im Sinne von Art. 65 Abs. 1 und 2 VwVG abzuweisen ist, dass bei diesem Ausgang des Verfahrens die Kosten von Fr. 600.- (Art. 1 - 3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