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D-1058/2009 vom 24. Februar 2009</w:t>
      </w:r>
    </w:p>
    <w:p>
      <w:r>
        <w:t>Bundesverwaltungsgericht, 2009-02-24, IT</w:t>
      </w:r>
    </w:p>
    <w:p>
      <w:r>
        <w:rPr>
          <w:b/>
        </w:rPr>
        <w:t xml:space="preserve">Quelle: </w:t>
      </w:r>
      <w:r>
        <w:t>https://mcp.opencaselaw.ch/entscheid/bvger_D-1058_2009</w:t>
      </w:r>
    </w:p>
    <w:p>
      <w:r>
        <w:t>FR: TAF D-1058/2009 du 24 février 2009</w:t>
      </w:r>
    </w:p>
    <w:p>
      <w:r>
        <w:t>IT: TAF D-1058/2009 del 24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dei ricorsi che adempiono le condizioni d'ammissibilità di cui all'art. 48 cpv. 1 e all'art. 52 della legge federale sulla procedura amministrativa del 20 dicembre 1968 (PA, RS 172.021) nonché all'art. 108 cpv. 2 LAsi.</w:t>
      </w:r>
    </w:p>
    <w:p>
      <w:r>
        <w:rPr>
          <w:b/>
        </w:rPr>
        <w:t>E. 3</w:t>
      </w:r>
    </w:p>
    <w:p>
      <w:r>
        <w:t>I ricorrenti hanno presentato congiuntamente ricorso contro le rispettive decisioni dell'UFM, le quali concernono fatti di medesima natura e pongono temi di diritto comuni, di modo che si giustifica la congiunzione delle cause e la pronuncia di una sola sentenza finale (v. anche decisione del Tribunale Federale [DTF] 128 V 126 consid. 1 e relativi riferimenti).</w:t>
      </w:r>
    </w:p>
    <w:p>
      <w:r>
        <w:rPr>
          <w:b/>
        </w:rPr>
        <w:t>E. 4.1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è redatta in italiano.</w:t>
      </w:r>
    </w:p>
    <w:p>
      <w:r>
        <w:rPr>
          <w:b/>
        </w:rPr>
        <w:t>E. 5</w:t>
      </w:r>
    </w:p>
    <w:p>
      <w:r>
        <w:t>Nelle decisioni impugnate, l'UFM ha considerato che l'Italia è stata designata dal Consiglio federale come Stato terzo sicuro, dove sussiste la presunzione del rispetto del principio di divieto di respingimento. Nella decisione concernente A._______ (N [...]), l'UFM ha sottolineato che egli ha fornito un resoconto vago, contraddittorio e contrario alla logica per quanto riguarda elementi essenziali e rispetto al racconto fornito invece sia dal fratello B._______ che dalla madre C._______. Le contraddizioni comprendono dettagli sul rientro a casa di A._______ dopo il rapimento del padre e sulla sua conoscenza di tale avvenimento, sulle telefonate ricevute dai rapinatori e sulla carte SIM del suo telefono. Inoltre, il ricorrente avrebbe continuato la sua attività ad H._______ per più di un anno, e così mostrato un comportamento contrario ai timori allegati di persecuzioni. Nelle decisioni concernenti gli altri familiari (N [...] e N [...]) l'autorità inferiore ha ribadito le contraddizioni rilevate durante le audizioni e sottolineato che gli altri familiari non hanno addotto motivi d'asilo propri e non avrebbero mai avuto problemi né con le autorità, né con terzi in patria.</w:t>
      </w:r>
    </w:p>
    <w:p>
      <w:r>
        <w:rPr>
          <w:b/>
        </w:rPr>
        <w:t>E. 6</w:t>
      </w:r>
    </w:p>
    <w:p>
      <w:r>
        <w:t>Nel gravame, gli insorgenti hanno fatto valere di essere venuti in Svizzera per gli stessi motivi, vale a dire i problemi legati alle attività di A._______ in patria. Hanno sottolineato che le contraddizioni emerse nell'ambito delle audizioni non sarebbero tali da condurre ad una decisione di non entrata nel merito e sostenuto che le decisioni dell'UFM non sarebbero sufficientemente motivate. Pertanto, hanno ribadito che la loro intenzione era dal principio di venire in Svizzera e sarebbero, già una prima volta, stati ingiustamente rinviati in Italia. Inoltre, il loro rinvio verso l'Italia non sarebbe esigibile, poiché suddetto Paese non disporrebbe di una legge sull'asilo e non garantirebbe una protezione concreta e sostanziale contro il respingimento, ma sarebbero certamente lasciati a se stessi senza assistenza né abitazione.</w:t>
      </w:r>
    </w:p>
    <w:p>
      <w:r>
        <w:rPr>
          <w:b/>
        </w:rPr>
        <w:t>E. 7.1</w:t>
      </w:r>
    </w:p>
    <w:p>
      <w:r>
        <w:t>Questo Tribunale osserva che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sentenze del Tribunale amministrativo federale D-3322/2006 del 3 aprile 2008 consid. 6.1 e D-1267/2008 del 5 maggio 2008 consid. 6.1).</w:t>
      </w:r>
    </w:p>
    <w:p>
      <w:r>
        <w:rPr>
          <w:b/>
        </w:rPr>
        <w:t>E. 7.2</w:t>
      </w:r>
    </w:p>
    <w:p>
      <w:r>
        <w:t>Nel caso di specie, i fatti ed i motivi che hanno influito sulla valutazione dell'autorità inferiore sono stati esposti in modo sufficientemente esaustivo per consentire ai ricorrenti di comprendere la portata delle decisioni impugnate e dunque di ricorrere con criteri adeguati. Infatti, le argomentazioni dell'autorità inferiore circa i documenti versati agli atti da parte dei ricorrenti sono da considerarsi complete e rispettose dell'obbligo della motivazione nei sensi della legge. Peraltro, questo Tribunale condivide l'opinione dell'UFM, secondo cui i mezzi di prova presentati da A._______ (N [...], agli atti; 1 a 6), concernono l'insorgente, ma - come rettamente rilevato dall'autorità inferiore nel provvedimento impugnato - non apportano degli elementi decisivi per essere ritenuti rilevanti ai sensi di una protezione in materia d'asilo. Di conseguenza, i mezzi di prova presentati, peraltro in copia e non in originale, non appaiono idonei a chiarire i fatti e la censura di carente motivazione, manifestamente infondata, va respinta.</w:t>
      </w:r>
    </w:p>
    <w:p>
      <w:r>
        <w:rPr>
          <w:b/>
        </w:rPr>
        <w:t>E. 8.1</w:t>
      </w:r>
    </w:p>
    <w:p>
      <w:r>
        <w:t>Secondo l'art. 6a cpv. 2 lett. b LAsi, in vigore dal 1° gennaio 2008, il Consiglio federale designa gli Stati terzi sicuri in cui, secondo i suoi accertamenti, v'è una protezione effettiva dal respingimento ai sensi dell'art. 5 cpv. 1 LAsi.</w:t>
      </w:r>
    </w:p>
    <w:p>
      <w:r>
        <w:rPr>
          <w:b/>
        </w:rPr>
        <w:t>E. 8.2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9.1</w:t>
      </w:r>
    </w:p>
    <w:p>
      <w:r>
        <w:t>Le condizioni d'applicazione dell'art. 34 cpv. 2 lett. a LAsi sono manifestamente realizzate, ritenuto l'incontestabile respingimento dei ricorrenti verso l'Italia, avvenuto alla frontiera il (...) (cfr. gli atti), da dove provenivano con dei passaporti falsi. Pertanto, v'è motivo di ritenere che gli insorgenti abbiano soggiornato in Italia antecedentemente la loro entrata illegale in Svizzera, al fine di inoltrare la loro domanda d'asilo. Inoltre,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una seconda volta il suo accordo alla riammissione degli insorgenti, in applicazione dell'Accordo del 10 settembre 1998 tra la Confederazione Svizzera e la Repubblica italiana sulla riammissione delle persone in situazione irregolare (RS 0.142.114.549) in data (...) rispettivamente (...). Giusta l'art. 6 n. 3 del succitato Accordo, l'autorizzazione di riammissione ha la validità di un mese dalla data della sua notifica e tale termine può essere prorogato su domanda della Parte contraente. Nel caso concreto, è da considerare ancora valida la riammissione in quanto, se del caso, potrà essere chiesta un'ulteriore proroga del termine di validità, ritenuto che i ricorrenti non soggiornano ancora da più di sei mesi sul territorio elvetico (art. 4 lett. c del succitato Accordo).</w:t>
      </w:r>
    </w:p>
    <w:p>
      <w:r>
        <w:rPr>
          <w:b/>
        </w:rPr>
        <w:t>E. 9.2</w:t>
      </w:r>
    </w:p>
    <w:p>
      <w:r>
        <w:t>Questo Tribunale osserva che dalle carte processuali non emergono elementi da cui si possa desumere che in Svizzera si trovino persone con cui i ricorrenti intrattengano rapporti stretti o siano suoi parenti prossimi. Da quanto esposto, discende che, nel caso concreto, non sono dati i presupposti dell'art. 34 cpv. 3 lett. a LAsi.</w:t>
      </w:r>
    </w:p>
    <w:p>
      <w:r>
        <w:rPr>
          <w:b/>
        </w:rPr>
        <w:t>E. 9.3</w:t>
      </w:r>
    </w:p>
    <w:p>
      <w:r>
        <w:t>Contrariamente a quanto preteso nel gravame, gli insorgenti non sono manifestamente riusciti a comprovare la propria qualità di rifugiati secondo l'art. 3 LAsi. Il TAF rileva, altresì, che i ricorrenti, in corso di procedura, non hanno presentato, all'infuori di generiche censure, argomenti o prove suscettibili di giustificare una diversa valutazione, rispetto a quella di cui alle impugnate decisioni. Le allegazioni decisive in materia d'asilo s'esauriscono, infatti, in mere affermazioni di parte non corroborate da alcun elemento della benché minima consistenza, in sostanza per le ragioni indicate nei provvedimenti litigiosi, cui può essere rimandato (art. 109 cpv. 3 LTF in relazione all'art. 6 LAsi, all'art. 37 LTAF ed all'art. 4 PA). Basti ancora rilevare che - come rettamente constatato dall'UFM - gli insorgenti si sono contraddetti in punti cruciali del loro racconto. A titolo d'esempio sia A._______ che B._______ e C._______ si sono contraddetti su punti decisivi delle loro allegazioni, come sulle lettere minatorie ricevute prima del sequestro del padre, rispettivamente del marito (cfr. verbali d'audizione del 2 dicembre 2008 di A._______ pag. 7, di B._______ pag. 6, C._______ pag. 3, 5) e sulle telefonate da parte dei rapinatori (cfr. ibidem, A._______ pag. 8, B._______ pag. 7, C._______ pag. 6). Inoltre, questo Tribunale constata che nell'ambito delle audizioni sostenute dai ricorrenti, C._______ e B._______ si sono ripetutamente espressi in modo vago, stereotipato e manifestamente evasivo (cfr. verbale d'audizione del 2 dicembre 2008 di C._______ pag. 3 e 5, di B._______ pag. 5, 6 e 8), mancando di fornire dettagli sull'accaduto e sulla loro vita prima e dopo il sequestro del padre di famiglia al punto tale che non può essere escluso che tali descrizioni lacunose siano state consapevolmente construite ad arte per i bisogni della causa. Per di più, va rilevato come il comportamento dei ricorrenti, che appaiono avere vissuto per un anno in Afghanistan dopo l'accaduto e, nel caso di A._______, avere continuato a lavorare, seppur clandestinamente, ad H._______ nell'ambito di propaganda contro le piantagioni di oppio e di papaveri, dimostra l'assenza di seri timori d'esposizione a persecuzioni nel loro Paese d'origine. Giova rilevare, altresì, che non vi è ragione di ritenere che le autorità statali, se nuovamente sollecitate, in particolare dopo le presunte chiamate telefoniche da parte dei rapinatori, non avrebbero accordato ai ricorrenti un'appropriata protezione contro l'eventuale agire illegittimo di terzi nei loro confronti o sostenuto la famiglia nel liberare il capofamiglia dalla custodia dei rapinatori.</w:t>
      </w:r>
    </w:p>
    <w:p>
      <w:r>
        <w:rPr>
          <w:b/>
        </w:rPr>
        <w:t>E. 9.4</w:t>
      </w:r>
    </w:p>
    <w:p>
      <w:r>
        <w:t>Dato che l'Italia è considerata uno Stato terzo sicuro, incombe agli insorgenti invalidare la presunzione di protezione effettiva dal respingimento. Nella fattispecie, i ricorrenti non sono manifestamente riusciti in tale intento. Infatti, nell'incartamento non vi sono indizi secondo cui le autorità italiane, confrontate ad elementi e prove suscettibili ad attestare la qualità di rifugiati, non accorderebbero un'appropriata protezione. Pertanto, l'art. 34 cpv. 3 lett. c LAsi non trova applicazione nella fattispecie.</w:t>
      </w:r>
    </w:p>
    <w:p>
      <w:r>
        <w:rPr>
          <w:b/>
        </w:rPr>
        <w:t>E. 10</w:t>
      </w:r>
    </w:p>
    <w:p>
      <w:r>
        <w:t>Di conseguenza, il ricorso in materia di non entrata nel merito, destituito d'ogni e benché minimo fondamento, non merita tutela e le decisioni impugnate vanno confermate.</w:t>
      </w:r>
    </w:p>
    <w:p>
      <w:r>
        <w:rPr>
          <w:b/>
        </w:rPr>
        <w:t>E. 11</w:t>
      </w:r>
    </w:p>
    <w:p>
      <w:r>
        <w:t>I ricorrenti non adempiono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12.1</w:t>
      </w:r>
    </w:p>
    <w:p>
      <w:r>
        <w:t>Non emerge dalle carte processuali alcun serio indizio da cui desumere che l'esecuzione dell'allontanamento dei ricorrenti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gli insorgenti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dei ricorrenti.</w:t>
      </w:r>
    </w:p>
    <w:p>
      <w:r>
        <w:rPr>
          <w:b/>
        </w:rPr>
        <w:t>E. 12.3</w:t>
      </w:r>
    </w:p>
    <w:p>
      <w:r>
        <w:t>Inoltre, gli insorgenti sono giovani, A._______ ha una formazione scolastica perlomeno di base nonché, come suo fratello B._______, un'esperienza professionale (cfr. verbale d'audizioni del 23 settembre 2008 pag. 2). Non hanno altresì preteso nel gravame di soffrire di gravi problemi di salute che possano giustificare un'ammissione provvisoria (v. sulla problematica Giurisprudenza ed Informazioni della Commissione svizzera di ricorso in materia d'asilo [GICRA] 2003 n. 24), senza che da un esame d'ufficio degli atti di causa emerga la necessità di una permanenza dei ricorrenti in Svizzera per motivi medici.</w:t>
      </w:r>
    </w:p>
    <w:p>
      <w:r>
        <w:rPr>
          <w:b/>
        </w:rPr>
        <w:t>E. 12.4</w:t>
      </w:r>
    </w:p>
    <w:p>
      <w:r>
        <w:t>Per di più, non risultano impedimenti neppure dal profilo della possibilità dell'esecuzione dell'allontanamento (art. 83 cpv. 2 LStr). Le autorità italiane si sono dichiarate disposte a riammettere gli insorgenti sul loro territorio (v. Accordo di riammissione Italo-Svizzero del [...] rispettivamente del [...] e consid. 9.1 del presente giudizio). L'esecuzione dell'allontanamento è dunque pure possibile.</w:t>
      </w:r>
    </w:p>
    <w:p>
      <w:r>
        <w:rPr>
          <w:b/>
        </w:rPr>
        <w:t>E. 13</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Il TAF, avendo statuito nel merito del ricorso, la domanda d'esenzione dal versamento dell'anticipo a copertura delle presumibili spese processuali è divenuta senza oggetto. Per contro, la richiesta d'assistenza giudiziaria, nel senso della dispensa dal versamento delle spese processuali, è respinta, ritenuto che il ricorso era privo di probabilità d'esito favorevole.</w:t>
      </w:r>
    </w:p>
    <w:p>
      <w:r>
        <w:rPr>
          <w:b/>
        </w:rPr>
        <w:t>E. 16</w:t>
      </w:r>
    </w:p>
    <w:p>
      <w:r>
        <w:t>Visto l'esito della procedura, le spese processuali, che seguono la soccombenza, sono poste a carico dei ricorrenti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