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D-1056/2008 vom 4. April 2011</w:t>
      </w:r>
    </w:p>
    <w:p>
      <w:r>
        <w:t>Bundesverwaltungsgericht, 2011-04-04, FR</w:t>
      </w:r>
    </w:p>
    <w:p>
      <w:r>
        <w:rPr>
          <w:b/>
        </w:rPr>
        <w:t xml:space="preserve">Quelle: </w:t>
      </w:r>
      <w:r>
        <w:t>https://mcp.opencaselaw.ch/entscheid/bvger_D-1056_2008</w:t>
      </w:r>
    </w:p>
    <w:p>
      <w:r>
        <w:t>FR: TAF D-1056/2008 du 4 avril 2011</w:t>
      </w:r>
    </w:p>
    <w:p>
      <w:r>
        <w:t>IT: TAF D-1056/2008 del 4 aprile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peut renoncer à l'examen de la crédibilité, au sens de l'art. 7 LAsi, des allégations du recourant. En effet, les motifs de fuite de ce dernier ne sont pas déterminants pour la reconnaissance de la qualité de réfugié et, partant, l'octroi de l'asile.</w:t>
      </w:r>
    </w:p>
    <w:p>
      <w:r>
        <w:rPr>
          <w:b/>
        </w:rPr>
        <w:t>E. 3.2</w:t>
      </w:r>
    </w:p>
    <w:p>
      <w:r>
        <w:t>D'abord, il convient de relever que les Turcs d'ethnie kurde ne subissent, en règle générale, pas de persécutions systématiques, au sens de l'art. 3 LAsi, de la part des autorités (cf. Home Office, UK Border Agency, Operational Guidance Note, Turkey, 2 octobre 2008, ch. 3.8 ss, spéc. 3.8.8 et 3.8.10, p. 10). Le recourant ne peut ainsi arguer uniquement de son appartenance à cette ethnie pour rendre crédible l'existence de persécution à son encontre.</w:t>
      </w:r>
    </w:p>
    <w:p>
      <w:r>
        <w:rPr>
          <w:b/>
        </w:rPr>
        <w:t>E. 3.3</w:t>
      </w:r>
    </w:p>
    <w:p>
      <w:r>
        <w:t>Faute de caractère ciblé contre lui personnellement pour des motifs politiques ou analogues, le recourant ne se saurait pas non plus se prévaloir à bon escient des quelques interpellations dont ses père et mère auraient fait l'objet jusqu'en 2002 (cf. let. A § 4 ci-dessus). La situation qu'il a décrite était celle des habitants de nombreux villages kurdes sis dans les montagnes ou à proximité, sur lesquels les forces de sécurité (que ce soit l'armée, la police ou les unités spéciales) estimaient pouvoir exercer un contrôle suffisant en mettant en oeuvre une politique générale d'intimidation de la population ou, comme l'a justement mentionné le recourant, sur lesquelles elles voulaient augmenter la pression (cf. le pv de l'audition du 19 décembre 2007, question 67, p. 8) afin - c'est de notoriété publique - de lutter autant que possible contre les infiltrations de groupes de guérilleros du PKK. Les agissements des autorités ne visaient donc pas personnellement les père et mère du recourant, ni à fortiori ce dernier qui, eu égard à son jeune âge à l'époque des faits, ne faisait qu'accompagner ses parents au poste de police. Au demeurant, dits événements, par leur ancienneté, ne sont manifestement pas à l'origine du départ du recourant de son pays d'origine (cf. la réponse du 28 juillet 2009 citée let. G supra: "[...] je rappelle [...] que j'ai été maltraité en 2000 et 2002. Simplement, l'auditeur a insisté davantage sur les événements de 2006, étant donné que ce sont toujours les événements les plus récents qui sont déterminants").</w:t>
      </w:r>
    </w:p>
    <w:p>
      <w:r>
        <w:rPr>
          <w:b/>
        </w:rPr>
        <w:t>E. 3.4</w:t>
      </w:r>
    </w:p>
    <w:p>
      <w:r>
        <w:t>Le recourant fait ensuite valoir les trois interpellations de courtes durées qu'il aurait subies, en avril 2006, en juillet ou août 2006, et le 23 octobre 2007, en raison des activités prétendument exercées au sein du DTP. Là aussi, l'intervention des forces de l'ordre ne visait pas personnellement le recourant, mais l'ensemble des personnes présentes au moment des faits. Si tel n'avait pas été le cas, A.________ n'aurait pas été libéré quelques heures après chaque interpellation, mais aurait probablement été inculpé. Contrairement à ce qu'il prétend dans son recours, il n'aurait pas non plus pu séjourner durant six mois à Bursa et y travailler comme serveur dans un établissement public, au vu et au su des autorités, si celles-ci avaient été à sa recherche. De surcroît, trois interpellations de courte durée (quelques heures au plus) s'étalant sur une période d'une année et demi ne constituent pas des atteintes à la liberté d'une intensité suffisante pour constituer un sérieux préjudice au sens de l'art. 3 LAsi (Walter Stöckli, Asyl, in : Peter Uebersax/Beat Rudin/Thomas Hugi Yar/Thomas Geiser [éd.] Ausländerrecht, Handbücher für die Anwaltspraxis, Band VIII, 2ème éd., Bâle 2009, p. 530, ch. 11.14 s. et réf. cit. ; Minh Son Nguyen, Droit public des étrangers, Berne 2003, p. 421 ; Alberto Achermann/Christina Hausammann, Handbuch des Asylrechts, Berne/Stuttgart 1991, p. 77 ss ; Walter Kälin, Grundriss des Asylverfahrens, Bâle/Francfort-sur-le-Main 1990, p. 42 ss). A cet égard, il convient encore de mentionner que les blessures infligées au recourant (cf. let. A § 4 et 5 ci-dessus : brûlure à l'avant-bras, cicatrices et nez cassé) seraient le résultat de l'intervention musclée des forces de l'ordre lors de manifestations, et non de mauvais traitements perpétrés durant les gardes à vue (cf. pv de l'audition du 19 décembre 2007, questions 18 et 21, p. 3). Quant à l'article tiré d'Internet (cf. annexe 5 au recours, et p. 5 de celui-ci pour une traduction française), selon lesquels les Kurdes et les membres du DTP seraient la cible en particulier de mouvements nationalistes d'extrême-droite, il n'est pas pertinent dès lors qu'il ne concerne pas l'intéressé personnellement.</w:t>
      </w:r>
    </w:p>
    <w:p>
      <w:r>
        <w:rPr>
          <w:b/>
        </w:rPr>
        <w:t>E. 3.5</w:t>
      </w:r>
    </w:p>
    <w:p>
      <w:r>
        <w:t>S'agissant de la coresponsabilité familiale (Sippenhaft ; cf. le recours sous "concernant les persécutions subies par ma famille", p. 3 et 4), en tant que faculté légale d'engager la responsabilité de toute une famille pour le délit commis par l'un de ses membres, elle n'existe pas en Turquie. En revanche, les autorités de cet Etat peuvent effectivement exercer des pressions et représailles à l'encontre des membres de la famille d'une personne recherchée, lorsqu'elles soupçonnent l'existence de contacts étroits entre eux. De telles mesures peuvent aussi viser des personnes qui s'engagent ouvertement en faveur de leurs proches, par exemple dans le cadre d'une procédure auprès de la Cour européenne des droits de l'homme ou en tant que membres d'organisations de défense de prisonniers ou encore être prises en guise de représailles, pour punir tous les membres d'une même famille pour les agissements de l'un d'entre eux, soit parce qu'ils sont soupçonnés de partager ses opinions et ses buts, soit pour les intimider et les engager à garder des distances avec les organisations kurdes (cf. Arrêt du Tribunal administratif fédéral E-3757/2006 du 4 décembre 2008 consid. 3.4). Il est d'autant plus vraisemblable que ces pressions soient mises en oeuvre que la personne recherchée ou l'opposant impliqué est engagé de façon significative en faveur d'une organisation politique illégale. Ces violences peuvent constituer une persécution réfléchie (Reflexverfolgung) déterminante au sens de l'art. 3 LAsi (cf. notamment: Immigration and Nationality Directorate Home Office, United Kingdom, Turkey Country Report, avril 2006, § 6.414 ss ; Denise Graf, Turquie : Situation actuelle - juin 2003, Berne 2003, p. 20 ; JICRA 2005 n° 21 consid. 10.2.3. p. 199 s., JICRA 1994 no 5 p. 39 ss, JICRA 1994 no 17 p. 132 ss, JICRA 1993 n° 6 consid. 3b et 4 p. 37). En l'espèce, les craintes du recourant du subir des persécutions liées à l'activité déployée par son oncle - décédé en 1990 (cf. let. A § 3 supra) - en faveur du PKK sont sans fondement. En effet, les autorités ne peuvent être à la recherche d'une personne qu'elles auraient personnellement exécutée. Par ailleurs, force est de constater que le recourant n'a jamais été interpellé, arrêté ou condamné en raison de soupçons pesant sur lui ou un membre de sa famille d'appartenir à une organisation illégale, voire un parti d'opposition. Il n'y a donc pas de raison objective qu'il le soit à son retour.</w:t>
      </w:r>
    </w:p>
    <w:p>
      <w:r>
        <w:rPr>
          <w:b/>
        </w:rPr>
        <w:t>E. 3.6</w:t>
      </w:r>
    </w:p>
    <w:p>
      <w:r>
        <w:t>Enfin, les descentes de police au domicile familial (cf. la réplique du 28 juillet 2009 citée sous let. G supra), si elles ne peuvent pas être d'emblée exclues, avaient probablement pour objectif de localiser le recourant, qui n'avait pas répondu aux ordres militaires en vue de son recrutement. Sans lien avec les activités de l'oncle précité, elles ne sont en conséquence pas pertinentes (cf. consid. 3.7 infra) pour la reconnaissance de la qualité de réfugié et l'octroi de l'asile.</w:t>
      </w:r>
    </w:p>
    <w:p>
      <w:r>
        <w:rPr>
          <w:b/>
        </w:rPr>
        <w:t>E. 3.7</w:t>
      </w:r>
    </w:p>
    <w:p>
      <w:r>
        <w:t>Enfin, le recourant a soutenu qu'il refusait d'accomplir son service militaire parce qu'en tant que Kurde, il redoutait d'être tué durant son service ou affecté à l'est de la Turquie. Insoumis, il encourrait une lourde condamnation. De manière générale, une éventuelle sanction pour insoumission, réfraction ou désertion ne constitue qu'exceptionnellement une persécution déterminante en matière d'asile. Ce n'est le cas que si, pour un des motifs énoncés à l'art. 3 LAsi, la personne concernée est punie plus sévèrement que ne le serait une autre dans la même situation, ou que la peine infligée est d'une sévérité disproportionnée ou, encore, que l'accomplissement du service militaire exposerait cette personne à des préjudices relevant de la disposition précitée ou impliquerait sa participation à des actions prohibées par le droit international (cf. JICRA 2004 n°2 consid. 6b/aa p. 16 s., JICRA 2003 n° 8, JICRA 2002 n° 19 consid. 6d p. 156 ss, JICRA 2001 n° 15 consid. 8d/da p. 117 ; Haut Commissariat des Nations Unies pour les réfugiés [HCR], Guide des procédures et critères à appliquer pour déterminer le statut de réfugié, Genève, janvier 1992, ch. 167 ss, p. 43 ss ; Samuel Werenfels, Der Begriff des Flüchtlings im schweizerischen Asylrecht, Berne 1987, p. 258 s.). En l'espèce, le recourant n'a pas démontré qu'il serait exposé à une peine plus sévère ou disproportionnée, soit à une sanction plus sévère que n'importe quel insoumis ou réfractaire encourrait, en raison de motifs tirés de l'art. 3 LAsi. A cet égard, il y a lieu de relever que si le recourant a certes été convoqué au recrutement (cf. la convocation du [...] 2007 citée let. C supra), il n'a pas établi avoir été jugé apte au service. De surcroît, sa demande, consistant à remettre à plus tard le recrutement, n'aurait pas obtenu de réponse (cf. pv de l'audition du 19 décembre 2007, question 46, p. 6 ; recours sous "Raisons de mon objection de conscience", p. 2) ou aurait été rejetée (cf. pv de l'audition du 3 décembre 2007, p. 5). Enfin, il n'a pas non plus démontré qu'il serait personnellement et concrètement victime de mauvais traitements lors de son service militaire ni qu'il serait astreint de l'effectuer, dans le sud-est de la Turquie. A cet égard, il y lieu de constater que des représentants de son ethnie figurent parmi les officiers supérieurs de l'armée et qu'il n'est pas possible de conclure de manière générale à l'existence de persécution à l'encontre de tout représentant de cette ethnie astreint à servir dans l'armée (cf. aussi le consid. 3.2 ci-dessus).</w:t>
      </w:r>
    </w:p>
    <w:p>
      <w:r>
        <w:rPr>
          <w:b/>
        </w:rPr>
        <w:t>E. 3.8</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gravité)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 cf. également arrêt de la Cour européenne des droits de l'homme en l'affaire F.H. c. Suède du 20 janvier 2009, requête no 32621/06).</w:t>
      </w:r>
    </w:p>
    <w:p>
      <w:r>
        <w:rPr>
          <w:b/>
        </w:rPr>
        <w:t>E. 6.4</w:t>
      </w:r>
    </w:p>
    <w:p>
      <w:r>
        <w:t>En l'occurrence, le recourant n'a pas établi à satisfaction qu'un tel risque pèse sur lui (cf. consid. 3). Dès lors, l'exécution de son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2009/51 consid. 5.5 p. 748, ATAF 2009/28 consid. 9.3.1 p. 367, ATAF 2007/10 consid. 5.1 p. 111 ; JICRA 2005 n° 24 consid. 10.1 p. 21).</w:t>
      </w:r>
    </w:p>
    <w:p>
      <w:r>
        <w:rPr>
          <w:b/>
        </w:rPr>
        <w:t>E. 7.2</w:t>
      </w:r>
    </w:p>
    <w:p>
      <w:r>
        <w:t>En l'espèce, il est notoire que la Turquie ne connaît pas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le Tribunal relève notamment que celui-ci est jeune et dispose d'une expérience professionnelle acquise dans son pays d'origine. Par ailleurs, ses problèmes de santé ne revêtent pas une gravité telle qu'ils constitueraient un obstacle à l'exécution de son renvoi (cf. JICRA 2003 no 24 consid. 5b p. 157 s.). En outre, bien que cela ne soit pas décisif, le recourant dispose aussi d'un réseau familial et social dans son pays d'origine, où il a vécu la majeure partie de son existence. Enfin, en vertu de la liberté d'établissement qui est la sienne, il pourra s'établir, en Turquie, dans la région de son choix, et y reprendre une activité lucrative comme il l'a fait par le passé.</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Vu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