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D-1055/2025 vom 20. Juni 2025</w:t>
      </w:r>
    </w:p>
    <w:p>
      <w:r>
        <w:t>Bundesverwaltungsgericht, 2025-06-20, DE</w:t>
      </w:r>
    </w:p>
    <w:p>
      <w:r>
        <w:rPr>
          <w:b/>
        </w:rPr>
        <w:t xml:space="preserve">Quelle: </w:t>
      </w:r>
      <w:r>
        <w:t>https://mcp.opencaselaw.ch/entscheid/bvger_D-1055_2025</w:t>
      </w:r>
    </w:p>
    <w:p>
      <w:r>
        <w:t>FR: TAF D-1055/2025 du 20 juin 2025</w:t>
      </w:r>
    </w:p>
    <w:p>
      <w:r>
        <w:t>IT: TAF D-1055/2025 del 20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D-1055/2025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sind die in der Beschwerde geltend gemachten formellen Rügen zu beurteilen, da sie allenfalls geeignet wären, eine Kassation der vo- rinstanzlichen Verfügung zu bewirken.</w:t>
      </w:r>
    </w:p>
    <w:p>
      <w:r>
        <w:rPr>
          <w:b/>
        </w:rPr>
        <w:t>E. 4.2</w:t>
      </w:r>
    </w:p>
    <w:p>
      <w:r>
        <w:t>In der Beschwerde werden die Verletzung des rechtlichen Gehörs, der Begründungspflicht sowie eine unvollständige Feststellung des rechtser- heblichen Sachverhalts gerügt. Die Vorinstanz habe seine Bildungsstufe und seine knappe wie zurückhaltende Kommunikationsart zu wenig be- rücksichtigt. Das SEM hätte über zwei Jahre Zeit gehabt, ihn nochmals an- zuhören, damit er ausführlicher hätte berichten können. Das Vorgehen des SEM, ihn nicht nochmals anzuhören, verletze die Pflicht zur Sachverhalts- feststellung sowie seinen Anspruch auf rechtliches Gehör. Die lediglich halbtägige Anhörung habe zu einer unvollständigen Erstellung des Sach-</w:t>
      </w:r>
    </w:p>
    <w:p>
      <w:r>
        <w:t>D-1055/2025 Seite 5 verhalts geführt, da er kaum habe einschätzen können, was das SEM ge- nau von ihm habe hören wollen.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4.4</w:t>
      </w:r>
    </w:p>
    <w:p>
      <w:r>
        <w:t>Die unrichtige oder unvollständige Feststellung des rechtserheblichen Sachverhalts in Verletzung der behördlichen Untersuchungspflicht bildet ei- nen Beschwerdegrund (Art. 106 Abs. 1 Bst. b AsylG). Unvollständig ist die Sachverhaltsfeststellung, wenn nicht alle für den Entscheid rechtswesent- lichen Sachumstände berücksichtigt werden (vgl. KÖLZ/HÄNER/BERTSCHI, Verwaltungsverfahren und Verwaltungsrechtspflege des Bundes, 3. Aufl., 2013, Rz. 1043).</w:t>
      </w:r>
    </w:p>
    <w:p>
      <w:r>
        <w:rPr>
          <w:b/>
        </w:rPr>
        <w:t>E. 4.5</w:t>
      </w:r>
    </w:p>
    <w:p>
      <w:r>
        <w:t>Entgegen der Auffassung des Beschwerdeführers war das SEM nicht verpflichtet, ihn ein weiteres (zweites) Mal anzuhören. Es obliegt in erster Linie dem Beschwerdeführer, denjenigen Sachverhalt darzulegen, aus dem er eine Verfolgung oder Verfolgungsfurcht ableitet. Aus dem Anhö- rungsprotokoll geht zudem hervor, dass der Beschwerdeführer wiederholt aufgefordert worden ist, möglichst detailliert zu beschreiben, weshalb er ausgereist sei und wie sich die von ihm behauptete Situation mit der Gue- rilla genau zugetragen habe (SEM-Akten act. […]-11/16 F52, 57 f., 63 ff.). Nach diesen Nachfragen erklärte ihm die Vorinstanz, dass seine Antworten sehr allgemein ausgefallen seien, weshalb sein Ausreisegrund schwer nachvollziehbar sei. Er wurde nochmals aufgefordert, die Situation mit der Guerilla genau zu beschreiben (SEM-Akten act. […]-11/16 F67). Gleich verhält es sich betreffend die Fragen zur Tätigkeit des Beschwerdeführers für die Guerilla sowie die Beschreibung des Unterschlupfes der Guerilla (SEM-Akten act. […]-11/16 F68 ff., F81 ff.). Eine Verletzung des rechtlichen Gehörs ist demnach nicht zu erkennen. Zudem bestätigte der Beschwer- deführer nach der Rückübersetzung des Protokolls dessen Vollständigkeit mit seiner Unterschrift (vgl. a.a.O., S. 14). Ebenso erklärte die Rechtsver- tretung unterschriftlich, keine (weiteren) Fragen zu haben (vgl. a.a.O, S.</w:t>
      </w:r>
    </w:p>
    <w:p>
      <w:r>
        <w:t>D-1055/2025 Seite 6 14.). Vor diesem Hintergrund erweist sich der Einwand, der Sachverhalt sei anlässlich der Anhörung ungenügend abgeklärt worden, als unbegründet. Es ist nicht ersichtlich, inwiefern der rechtserhebliche Sachverhalt durch eine ungenügende Anhörung oder in anderer Hinsicht unvollständig abge- klärt worden sein sollte. Dass die Vorinstanz den vorgetragenen Sachver- halt nicht wie vom Beschwerdeführer gewünscht würdigt, stellt keine un- vollständige Sachverhaltsfeststellung dar. Die formelle Rüge erweist sich als unbegründet.</w:t>
      </w:r>
    </w:p>
    <w:p>
      <w:r>
        <w:rPr>
          <w:b/>
        </w:rPr>
        <w:t>E. 4.6</w:t>
      </w:r>
    </w:p>
    <w:p>
      <w:r>
        <w:t>Die Verfügung des SEM lässt zudem keine Begründungspflichtverlet- zung erkennen. Aus der Verfügung geht hervor, dass das SEM die Aussa- gen des Beschwerdeführers einer detaillierten Glaubhaftigkeitsprüfung un- terzogen hat. Die Vorinstanz hat nachvollziehbar und im Einzelnen hinrei- chend differenziert aufgezeigt, von welchen Überlegungen sie sich hat lei- ten lassen. Dem Beschwerdeführer war, wie die Beschwerde zeigt, eine sachgerechte Anfechtung möglich. Es liegt somit keine Verletzung der Be- gründungspflicht vor. Auch diese formelle Rüge erweist sich als unbegrün- det.</w:t>
      </w:r>
    </w:p>
    <w:p>
      <w:r>
        <w:rPr>
          <w:b/>
        </w:rPr>
        <w:t>E. 4.7</w:t>
      </w:r>
    </w:p>
    <w:p>
      <w:r>
        <w:t>Folglich rechtfertigt sich eine Rückweisung der Sache an die Vorinstanz zur Neubeurteilung nicht.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D-1055/2025 Seite 7</w:t>
      </w:r>
    </w:p>
    <w:p>
      <w:r>
        <w:rPr>
          <w:b/>
        </w:rPr>
        <w:t>E. 5.3</w:t>
      </w:r>
    </w:p>
    <w:p>
      <w:r>
        <w:t>Das Bundesverwaltungsgericht hat die Anforderungen an das Glaub- haftmachen der Vorbringen in verschiedenen Entscheiden dargelegt und folgt dabei ständiger Praxis. Darauf kann hier verwiesen werden (vgl. BVGE 2015/3 E. 6.5.1).</w:t>
      </w:r>
    </w:p>
    <w:p>
      <w:r>
        <w:rPr>
          <w:b/>
        </w:rPr>
        <w:t>E. 6.1</w:t>
      </w:r>
    </w:p>
    <w:p>
      <w:r>
        <w:t>Das SEM führte zur Begründung seines Entscheids aus, die Vorbrin- gen des Beschwerdeführers vermöchten den Anforderungen an die Glaub- haftigkeit gemäss Art. 7 AsylG nicht zu genügen. Seine Aussagen seien unsubstantiiert, stereotyp und realitätsfremd ausgefallen. Der Beschwer- deführer habe trotz mehrfacher Gelegenheit, sich zum ausschlagenden Er- eignis für seine Ausreise (Aufforderung der Guerilla, sich ihnen anzu- schliessen oder das Land zu verlassen) äussern zu können, keine detail- lierten und erlebnisbasierten Schilderungen zu Protokoll geben können. Auch seine Schilderungen bezüglich des Kontaktes mit der Guerilla sowie die Beschreibung von deren Unterschlupf seien unsubstantiiert, allgemein und stereotyp ausgefallen. Da die Vorbringen unglaubhaft seien, werde die flüchtlingsrechtliche Relevanz nicht geprüft. Im Übrigen habe der Be- schwerdeführer auch keinerlei konkreten Hinweise auf Verfolgungsmass- nahmen durch die türkischen Behörden geltend gemacht.</w:t>
      </w:r>
    </w:p>
    <w:p>
      <w:r>
        <w:rPr>
          <w:b/>
        </w:rPr>
        <w:t>E. 6.2</w:t>
      </w:r>
    </w:p>
    <w:p>
      <w:r>
        <w:t>Der Beschwerdeführer entgegnete in der Beschwerde, er habe ledig- lich die Primarschule besucht und früh in der Landwirtschaft tätig werden müssen. Zudem sei er grundsätzlich sehr zurückhaltend und kommuniziere sehr knapp. Indem ihm das SEM vorhalte, seine Vorbringen wenig detail- liert und erlebnisbasiert geschildert zu haben, anerkenne die Vorinstanz explizit, dass er aufgrund seiner persönlichen Umstände (Bildung und Trauma) nicht dazu in der Lage gewesen sei. Das SEM verkenne, dass für die Glaubhaftigkeitsprüfung die Detaildichte unterschiedlicher Vorbringen miteinander verglichen werden müssten. Seine Aussagen zu seinem Le- ben und zu den Fluchtgründen seien durchwegs kurz und detailarm aus- gefallen, da ihm die Anhörungssituation unbekannt gewesen sei und es ihm besonders schwerfalle, vor fremden Personen zu sprechen. Dass er durchwegs eher oberflächliche Ausführungen gemacht habe, spreche für die Glaubhaftigkeit seiner Vorbringen. Gestützt auf seine Ausführungen sei es möglich, die Flüchtlingseigenschaft zu prüfen. Wenn er sich der Guerilla angeschlossen hätte, hätte er kämpfen und Anschläge durchführen müs- sen, was er nicht gewollt habe. Es hätte ihm allenfalls eine Strafverfolgung durch die türkischen Behörden gedroht. Es gebe unzählige Beispiele sol- cher Zwangsrekrutierungen, bei denen Kurden danach jahrelang inhaftiert worden seien. Ihm sei nur die Flucht geblieben, weil er sich als Kurde nicht</w:t>
      </w:r>
    </w:p>
    <w:p>
      <w:r>
        <w:t>D-1055/2025 Seite 8 an die türkischen Behörden hätte wenden können. Der Staat zeige sich bei Kurden mit Kontakt zu Terrorgruppen schutzunwillig. Es wäre ihm ein Pro- zess als Mitglied einer Terrororganisation gemacht worden.</w:t>
      </w:r>
    </w:p>
    <w:p>
      <w:r>
        <w:rPr>
          <w:b/>
        </w:rPr>
        <w:t>E. 7.1</w:t>
      </w:r>
    </w:p>
    <w:p>
      <w:r>
        <w:t>Das Bundesverwaltungsgericht gelangt nach Prüfung der Akten in Übereinstimmung mit der Vorinstanz zum Schluss, dass der Beschwerde- führer seine Vorbringen nicht glaubhaft machen konnte. Auf die Argumente der Vorinstanz kann – mit den nachfolgenden Ergänzungen – verwiesen werden. Wie sogleich zu zeigen sein wird, vermögen die Einwände in der Beschwerdeschrift zu keiner anderen Einschätzung zu führen.</w:t>
      </w:r>
    </w:p>
    <w:p>
      <w:r>
        <w:rPr>
          <w:b/>
        </w:rPr>
        <w:t>E. 7.2</w:t>
      </w:r>
    </w:p>
    <w:p>
      <w:r>
        <w:t>Die Ausführungen des Beschwerdeführers zur Aufforderung der Gue- rilla, sich ihnen anzuschliessen oder das Land zu verlassen, vermögen nicht in einem für die Glaubhaftmachung genügenden Mass zu überzeu- gen. Der Beschwerdeführer konnte trotz mehrfacher Nachfrage die Situa- tion, welche ihn zur Ausreise bewogen hat, nicht detailliert und ausführlich schildern. So führte er pauschal aus, dass die andere Person, welche vom Unterschlupf gewusst habe, gefangen worden sei und die Guerilla ihn zum Anschluss an die Guerilla oder zum Verlassen des Landes aufgefordert habe (SEM Akten act. […]-11/16 F52, F57, F63). Dieses Vorbringen ist nicht plausibel. Der Beschwerdeführer kannte diese Person nicht und gab auch nicht zu Protokoll, beim Unterschlupf jemals eine andere Person ge- sehen zu haben (SEM Akten act. […]-11/16 F43, F57, F101). Es ist daher nicht davon auszugehen, dass diese Person (bei Wahrunterstellung) mit dem Beschwerdeführer in Verbindung gebracht werden könnte. Wenn diese Verbindung nicht gegeben ist, muss die Guerilla auch keine Drohung wie die geltend gemachte aussprechen, um sich und ihren Unterschlupf vor den türkischen Behörden versteckt zu halten. Weder der Beschwerde- führer noch die Guerilla müsste etwas am gewohnten Verhalten ändern, um die Situation wie sie war – offensichtlich für beide Seiten ungefährlich – zu belassen. Der Beschwerdeführer gibt weiter an, die Guerilla während achtzehn Jahren mit Essen und Trinken versorgt zu haben, kann aber we- der zu den Kontakten mit der Guerilla noch zum Unterschlupf konkrete und detaillierte Ausführungen machen. Er habe die Guerilla im Jahr 2005 im Alter von einundzwanzig Jahren kennengelernt und bis zu seiner Ausreise Ende 2022 mit Essen und Trinken versorgt. Es ist nicht nachvollziehbar, dass eine solche selber erlebte Begegnung mit wiederkehrenden Aufgaben nicht detaillierter erzählt werden kann. Aus dem Einwand, dass er aufgrund seiner persönlichen Umstände (Bildung, Trauma) nicht zu einer detaillier- ten und erlebnisbasierten Schilderung in der Lage war, kann er nichts zu</w:t>
      </w:r>
    </w:p>
    <w:p>
      <w:r>
        <w:t>D-1055/2025 Seite 9 seinen Gunsten ableiten. Auch von einer wenig gebildeten Person kann erwartet werden, dass sie selbst Erlebtes in einem gewissen Detailgrad wiedergeben. Sein Einwand, dass seine durchgehend kurz wie detailarm gehaltenen Ausführungen zur Glaubhaftigkeit seiner Vorbringen führen, vermag nicht Entscheidendes zu ändern.</w:t>
      </w:r>
    </w:p>
    <w:p>
      <w:r>
        <w:rPr>
          <w:b/>
        </w:rPr>
        <w:t>E. 7.3</w:t>
      </w:r>
    </w:p>
    <w:p>
      <w:r>
        <w:t>Soweit der Beschwerdeführer auf Beschwerdeebene eine fehlende Schutzbereitschaft und Schutzfähigkeit der türkischen Behörden geltend macht, erweist sich dies angesichts der festgestellten Unglaubhaftigkeit als irrelevant. Im Übrigen sind die türkischen Behörden gemäss Rechtspre- chung des Bundesverwaltungsgerichts auch gegenüber Staatsangehöri- gen der kurdischen Ethnie als grundsätzlich schutzwillig und schutzfähig einzuschätzen (vgl. etwa Urteil des Bundesverwaltungsgerichts D- 180/2025 vom 21. Januar 2025 E. 5.2 m.w.H.). Der Beschwerdeführer hätte die Möglichkeit gehabt und es wäre ihm zumutbar gewesen, sich bei einer tatsächlichen Bedrohung durch die Situation mit der Guerilla an die Polizei zu wenden und diese um Schutz zu ersuchen. Es ist entgegen der Behauptung des Beschwerdeführers auch nicht ersichtlich, inwiefern ihm ohne Fakten und ohne überhaupt Mitglied der Guerilla zu sein, ein Prozess als Mitglied einer Terrororganisation gemacht worden wäre (vgl. Be- schwerde S. 4).</w:t>
      </w:r>
    </w:p>
    <w:p>
      <w:r>
        <w:rPr>
          <w:b/>
        </w:rPr>
        <w:t>E. 7.4</w:t>
      </w:r>
    </w:p>
    <w:p>
      <w:r>
        <w:t>Zusammenfassend ist es dem Beschwerdeführer nicht gelungen, nachzuweisen oder zumindest glaubhaft zu machen, im Zeitpunkt der Aus- reise aus der Türkei asyl- respektive flüchtlingsrechtlich relevanter Verfol- gung gemäss Art. 3 AsylG ausgesetzt gewesen zu sein. Konkrete Anhalts- punkte für eine objektiv begründete Furcht vor einer künftigen Verfolgung asylbeachtlichen Ausmasses im Sinne von Art. 3 AsylG liegen aufgrund der Aktenlage ebenfalls nicht vor. Das SEM hat demnach die Flüchtlingseigen- 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D-1055/2025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w:t>
      </w:r>
    </w:p>
    <w:p>
      <w:r>
        <w:t>D-1055/2025 Seite 11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der aktuellen Praxis des Bundesverwaltungsgerichts wird davon ausgegangen, dass der Vollzug von Wegweisungen in die von Erd- beben betroffene Provinz Adiyaman als nicht für generell unzumutbar zu qualifizieren ist (vgl. Referenzurteil des BVGer E-1308/2023 vom 19. März 2024 E. 11.3.1).</w:t>
      </w:r>
    </w:p>
    <w:p>
      <w:r>
        <w:rPr>
          <w:b/>
        </w:rPr>
        <w:t>E. 9.3.3</w:t>
      </w:r>
    </w:p>
    <w:p>
      <w:r>
        <w:t>Im Übrigen kann auf die Ausführungen der Vorinstanz verwiesen wer- den, denen in der Beschwerde nichts Stichhaltiges entgegengesetzt wird. Es bestehen keine Anhaltspunkte, dass der Vollzug der Wegweisung aus individuellen Gründen nicht zumutbar sein könnte. Der Beschwerdeführer lässt unsubstanziiert, inwiefern seine im Erdbebengebiet wohnhafte Fami- lie ihn nicht aufnehmen kann. Der Wiedereinstieg in die Landwirtschaft sollte dem Beschwerdeführer trotz Verkauf seiner Tiere möglich sein. So gab er anlässlich der Anhörung zu Protokoll, Weizen, Gersten, Rosinen und Pistazien anzubauen (vgl. SEM-Akten act. […]-11/16 F26). Trotz der geschilderten Schwierigkeiten ist nicht ersichtlich, dass der</w:t>
      </w:r>
    </w:p>
    <w:p>
      <w:r>
        <w:t>D-1055/2025 Seite 12 Beschwerdeführer in eine sozial, gesundheitlich oder wirtschaftlich exis- tenzbedrohende Notlage geraten könnte.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D-1055/2025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