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D-1055/2011 vom 4. April 2011</w:t>
      </w:r>
    </w:p>
    <w:p>
      <w:r>
        <w:t>Bundesverwaltungsgericht, 2011-04-04, DE</w:t>
      </w:r>
    </w:p>
    <w:p>
      <w:r>
        <w:rPr>
          <w:b/>
        </w:rPr>
        <w:t xml:space="preserve">Quelle: </w:t>
      </w:r>
      <w:r>
        <w:t>https://mcp.opencaselaw.ch/entscheid/bvger_D-1055_2011</w:t>
      </w:r>
    </w:p>
    <w:p>
      <w:r>
        <w:t>FR: TAF D-1055/2011 du 4 avril 2011</w:t>
      </w:r>
    </w:p>
    <w:p>
      <w:r>
        <w:t>IT: TAF D-1055/2011 del 4 aprile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15. Dezember 2010 wird aufgehoben.</w:t>
      </w:r>
    </w:p>
    <w:p>
      <w:r>
        <w:rPr>
          <w:b/>
        </w:rPr>
        <w:t>E. 3</w:t>
      </w:r>
    </w:p>
    <w:p>
      <w:r>
        <w:t>Das BFM wird angewiesen, der Beschwerdeführerin die Einreise in die Schweiz zur Durchführung des Asylverfahrens zu bewilligen.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Es wird keine Parteientschädigung ausgerichtet.</w:t>
      </w:r>
    </w:p>
    <w:p>
      <w:r>
        <w:rPr>
          <w:b/>
        </w:rPr>
        <w:t>E. 6</w:t>
      </w:r>
    </w:p>
    <w:p>
      <w:r>
        <w:t>Dieses Urteil geht an die Beschwerdeführerin und an das BFM. Die vorsitzende Richterin: Die Gerichtsschreiberin: Nina Spälti Giannakitsas Sarah Mathys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