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D-1053/2025 vom 16. Januar 2025</w:t>
      </w:r>
    </w:p>
    <w:p>
      <w:r>
        <w:t>Bundesverwaltungsgericht, 2025-01-16, DE</w:t>
      </w:r>
    </w:p>
    <w:p>
      <w:r>
        <w:rPr>
          <w:b/>
        </w:rPr>
        <w:t xml:space="preserve">Quelle: </w:t>
      </w:r>
      <w:r>
        <w:t>https://mcp.opencaselaw.ch/entscheid/bvger_D-1053_2025_d20250116</w:t>
      </w:r>
    </w:p>
    <w:p>
      <w:r>
        <w:t>FR: TAF D-1053/2025 du 16 janvier 2025</w:t>
      </w:r>
    </w:p>
    <w:p>
      <w:r>
        <w:t>IT: TAF D-1053/2025 del 16 gennaio 2025</w:t>
      </w:r>
    </w:p>
    <w:p>
      <w:pPr>
        <w:pStyle w:val="Heading2"/>
      </w:pPr>
      <w:r>
        <w:t>Regeste</w:t>
      </w:r>
    </w:p>
    <w:p>
      <w:r>
        <w:t>Asyl und Wegweisung | Asyl und Wegweisung; Verfügung des SEM vom 16.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sind als Verfügungsadressaten zur Einreichung der Beschwerde legitimiert (Art. 105 und Art. 108 Abs. 2 AsylG; Art. 48 Abs. 1 sowie Art. 52 Abs. 1 VwVG). Auf die Beschwerde ist einzutreten.</w:t>
      </w:r>
    </w:p>
    <w:p>
      <w:r>
        <w:t>D-1053/2025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(unvollstän- dige Sachverhaltserstellung sowie Verletzung des Anspruchs auf rechtli- ches Gehör und Verletzung der Begründungspflicht) erhoben. Sie sind vorab zu beurteilen, da sie gegebenenfalls geeignet sind, eine Kassation der vorinstanzlichen Verfügung zu bewirken (vgl. EMARK 2004 Nr. 38).</w:t>
      </w:r>
    </w:p>
    <w:p>
      <w:r>
        <w:rPr>
          <w:b/>
        </w:rPr>
        <w:t>E. 3.2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3.3</w:t>
      </w:r>
    </w:p>
    <w:p>
      <w:r>
        <w:t>Die Beschwerdeführenden rügen, die Vorinstanz habe den Gesund- heitszustand des Beschwerdeführers 5 nicht hinreichend abgeklärt und da- mit den Sachverhalt unvollständig festgestellt sowie ihren Anspruch auf rechtliches Gehör verletzt. Der Beschwerdeführer 5 sei entgegen der Auf- fassung des SEM nicht gesund, sondern schwer krank. Dies sei dem SEM bekannt gewesen. Es sei daher stossend, dass das SEM sich vor Erlass der abweisenden Verfügung nicht nach dem aktuellen Gesundheitszustand erkundigt habe.</w:t>
      </w:r>
    </w:p>
    <w:p>
      <w:r>
        <w:rPr>
          <w:b/>
        </w:rPr>
        <w:t>E. 3.4</w:t>
      </w:r>
    </w:p>
    <w:p>
      <w:r>
        <w:t>In der Vernehmlassung entgegnete das SEM, die Erkrankung des Be- schwerdeführers 5 sei nicht aktenkundig gewesen. Vielmehr hätten die Be- schwerdeführenden im Rahmen der Anhörung angegeben, alle ihre Kinder seien gesund und würden an keinen Krankheiten leiden. Überdies seien die Beschwerdeführenden aufgrund ihrer Mitwirkungspflicht gehalten ge- wesen, das SEM über mögliche Wegweisungsvollzugshindernisse zu in- formieren. Sodann stehe die geltend gemachte Erkrankung dem Vollzug der Wegweisung aber nicht entgegen. Eine Kurzrecherche habe ergeben, dass es in der Türkei zahlreiche Spitäler und Ärzte gebe, welche mit dem Krankheitsbild vertraut seien. Das Thema sei auch dem türkischen Ge- sundheitsministerium bekannt und es gebe diverse Sprachtherapeuten, bei welchen Unterstützung in Anspruch genommen werden könne.</w:t>
      </w:r>
    </w:p>
    <w:p>
      <w:r>
        <w:rPr>
          <w:b/>
        </w:rPr>
        <w:t>E. 3.5</w:t>
      </w:r>
    </w:p>
    <w:p>
      <w:r>
        <w:t>In der Replik machten die Beschwerdeführenden geltend, ihnen könne keine Verletzung der Mitwirkungspflicht vorgeworfen werden. Sie seien fest</w:t>
      </w:r>
    </w:p>
    <w:p>
      <w:r>
        <w:t>D-1053/2025 Seite 6 davon ausgegangen, dass die entsprechenden Arztberichte direkt ans SEM weitergeleitet würden, zumal das Bundesasylzentrum die medizini- schen Untersuchungen aufgegleist habe. Es sei auch möglich, dass die medizinischen Strukturen die Berichte nicht korrekt abgelegt hätten. Indem die Vorinstanz sich bei der Beurteilung der nunmehr aktenkundigen medi- zinischen Vorbringen lediglich auf eine «Kurzrecherche» beschränkt habe, verletze sie sowohl die Begründungspflicht als auch die Pflicht zur vollstän- digen Sachverhaltsabklärung.</w:t>
      </w:r>
    </w:p>
    <w:p>
      <w:r>
        <w:rPr>
          <w:b/>
        </w:rPr>
        <w:t>E. 3.6</w:t>
      </w:r>
    </w:p>
    <w:p>
      <w:r>
        <w:t>Das Bundesverwaltungsgericht kommt zum Schluss, dass die Vorin- stanz weder die Pflicht zur Sachverhaltsabklärung noch den Anspruch der Beschwerdeführenden auf rechtliches Gehör verletzt hat. Die Beschwer- deführenden gaben anlässlich der Anhörung beide bekannt, es gehe den Kindern gut und es bestünden keine gesundheitlichen Probleme. Die Be- schwerdeführenden wären im Rahmen der ihnen obliegenden Mitwir- kungspflicht (Art. 8 AsylG) gehalten gewesen, das SEM über die gesund- heitlichen Probleme zu informieren. Es kann dem SEM daher nicht ange- lastet werden, es habe die erstmals auf Beschwerdeebene geltend ge- machten gesundheitlichen Beeinträchtigungen bei der Beurteilung des Wegweisungsvollzugs nicht berücksichtigt. Angesichts der klaren Aussa- gen in den Anhörungen zum Gesundheitszustand hat für die Vorinstanz auch kein Anlass bestanden, ärztliche Berichte einzufordern oder sich nach dem Gesundheitszustand der Kinder zu erkundigen. Sodann hat das SEM sich nach der Kenntnisnahme des gesundheitlichen Problems in der Ver- nehmlassung erneut zur Zumutbarkeit des Wegweisungsvollzugs geäus- sert und eine Kurzrecherche angestrengt. Dies ist nicht zu beanstanden. Entgegen der Auffassung der Beschwerdeführenden stellt sie weder eine Verletzung der Begründungspflicht noch eine Verletzung der Pflicht zur vollständigen und korrekten Sachverhaltsabklärung dar, zumal das SEM darlegen konnte, weshalb es aufgrund dieser Kurzrecherche zum Schluss gekommen sei, die Wegweisung sei zumutbar. Die vorinstanzliche Begrün- dung ist damit hinreichend abgefasst. Alleine der Umstand, dass die Be- schwerdeführenden die Auffassung und Schlussfolgerungen des SEM nicht teilt, stellt mithin keine unrichtige beziehungsweise unvollständige Sachverhaltsfeststellung oder eine Verletzung der Begründungspflicht dar.</w:t>
      </w:r>
    </w:p>
    <w:p>
      <w:r>
        <w:rPr>
          <w:b/>
        </w:rPr>
        <w:t>E. 3.7</w:t>
      </w:r>
    </w:p>
    <w:p>
      <w:r>
        <w:t>Die formellen Rügen erweisen sich nach dem Gesagten insgesamt als unbegründet. Der Subeventualantrag auf Rückweisung der Sache an die Vorinstanz ist abzuweisen.</w:t>
      </w:r>
    </w:p>
    <w:p>
      <w:r>
        <w:t>D-1053/2025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ablehnenden Verfügung führte die Vorinstanz aus, dass Personen mit einer innerstaatlichen Fluchtalternative gemäss dem Subsidiaritätsprinzip nicht auf den Schutz eines Drittstaates angewiesen seien. Die geltend gemachten Schwierigkeiten in der Türkei seien lokal be- grenzt. Es wäre den Beschwerdeführenden daher möglich gewesen, sich diesen durch einen Wegzug in einen anderen Teil ihres Heimatlandes zu entziehen. Es gehe aus den Aussagen zudem nicht hervor, aus welchem konkreten Grund dem Beschwerdeführer 1 durch die Dorfschützer beziehungsweise die JITEM-Angehörigen eine unmittelbare Gefahr gedroht habe. Der Um- stand, dass ihm Parteifreunde mitgeteilt hätten, sie verfügten über Informa- tionen, wonach JITEM-Angehörige Personen töten wollten, sei objektiv be- trachtet zu wenig konkret, um flüchtlingsrechtliche Relevanz zu entfalten. Der Beschwerdeführer 1 habe zwar seit dem Januar 2022 gelegentlich Drohungen erhalten, es bestünden aber keine Hinweise darauf, dass ihm seither effektiv etwas hätte angetan werden sollen. Auch die Ausführungen, wonach er verdächtigt werde, mit dem Tod von G._______ in Verbindung zu stehen, seien weder belegt noch plausibel. Es könne aber auch in</w:t>
      </w:r>
    </w:p>
    <w:p>
      <w:r>
        <w:t>D-1053/2025 Seite 8 Bezug auf dieses Vorbringen von einer innerstaatlichen Schutzalternative ausgegangen werden. Hinsichtlich seiner politischen Aktivitäten habe der Beschwerdeführer 1 ebenfalls keine flüchtlingsrechtlich relevanten Nachteile erfahren, bestün- den doch bislang auch keine Strafverfahren gegen ihn. Insgesamt würden die Vorbringen den Anforderungen an die Flüchtlingsei- genschaft nach Art. 3 AsylG nicht standhalten.</w:t>
      </w:r>
    </w:p>
    <w:p>
      <w:r>
        <w:rPr>
          <w:b/>
        </w:rPr>
        <w:t>E. 5.2</w:t>
      </w:r>
    </w:p>
    <w:p>
      <w:r>
        <w:t>In der Beschwerde bestritten die Beschwerdeführenden, dass eine in- nerstaatliche Fluchtalternative in ihrem Fall bestehe. Die Angehörigen der JITEM, von denen der Beschwerdeführer 1 bedroht werde, seien landes- weit miteinander vernetzt. Ein Umzug in eine andere Region der Türkei hätte den Beschwerdeführer 1 daher nicht vor den Drohungen und Angrif- fen schützen können. Insbesondere nach dem tödlichen Anschlag auf G._______, für den der Beschwerdeführer 1 als mitschuldig angesehen werde, würden die JITEM-Angehörigen alles daran setzen, ihn zur Rechen- schaft zu ziehen. Zudem sei der Beschwerdeführer 1 aufgrund seiner Mit- gliedschaft bei der HDP von Polizisten in seiner Wohnung überwältigt und gefoltert worden. Dies werde durch mit der Beschwerde eingereichte Fotos belegt. Weiter machten die Beschwerdeführenden geltend, es sei in der Zwischen- zeit ein Verfahren gegen den Beschwerdeführer 1 aufgrund von Präsiden- tenbeleidigung eingeleitet worden. Gemäss einem Anwalt in der Türkei sei auch ein weiteres Verfahren hängig, das jedoch unter Geheimhaltungsbe- schluss stehe.</w:t>
      </w:r>
    </w:p>
    <w:p>
      <w:r>
        <w:rPr>
          <w:b/>
        </w:rPr>
        <w:t>E. 5.3</w:t>
      </w:r>
    </w:p>
    <w:p>
      <w:r>
        <w:t>In der Vernehmlassung hielt das SEM in Bezug auf das auf Beschwer- deebene neu geltend gemachte Strafverfahren wegen Präsidentenbeleidi- gung fest, dass die Anklageschrift auf ein Datum vor dem Asylentscheid datiert sei. Den Beschwerdeführenden wären im Rahmen ihrer Mitwir- kungspflicht daher gehalten gewesen, diese Unterlagen vor Abschluss des Asylverfahrens einzureichen. Dies wäre ihnen objektiv auch möglich gewe- sen. Die zum Strafverfahren eingereichten Dokumente seien zudem un- vollständig, da zentrale Akten zur Prüfung der Legitimität des Strafverfah- rens fehlten. Bei einem der eingereichten Dokumente handle es sich zu- dem lediglich um einen gerichtlichen Eingangsbeschluss («Tensip Zapti») und nicht wie von den Beschwerdeführenden behauptet um einen Vorführ- befehl. Aufgrund der unvollständigen Akteneingabe könne nicht überprüft</w:t>
      </w:r>
    </w:p>
    <w:p>
      <w:r>
        <w:t>D-1053/2025 Seite 9 werden, ob dem angeblichen Strafverfahren ein flüchtlingsrechtlich rele- vantes Motiv zugrunde liege. Zudem sei das Vorbringen, es bestehe ein weiteres, dem Geheimhaltungsbeschluss unterliegendes Verfahren, unbe- legt und aufgrund des niederschwelligen politischen Profils des Beschwer- deführers 1 auch als wenig wahrscheinlich einzustufen. Selbst bei Wahr- unterstellung der Vorbringen sei nicht davon auszugehen, dass es bei dem bisher strafrechtlich unbescholtenen Beschwerdeführer 1, welcher kein ex- poniertes Profil aufweise und dessen Aktivität bei der HDP als nieder- schwellig zu bezeichnen sei, zu einer Verurteilung komme. Der Beschwer- deführer 1 erfülle die im massgeblichen Referenzurteil des Bundesverwal- tungsgerichts geforderten Kriterien nicht, weshalb das geltend gemachte Strafverfahren flüchtlingsrechtlich nicht relevant sei. Daran ändere auch das Vorbringen, ein weiteres, unter Geheimhaltungsbeschluss stehendes Strafverfahren sei hängig, nichts. Weiter hielt die Vorinstanz fest, dass auch aus dem geltend gemachten polizeilichen Übergriff bei den Beschwerdeführenden zu Hause und den dazu eingereichten Fotos nichts von flüchtlingsrechtlicher Relevanz ablei- ten lasse, zumal daraus mangels Kontextualisierung nichts entnommen werden könne, woraus sich persönliche Nachteile für den Beschwerdefüh- rer 1 ergeben würden.</w:t>
      </w:r>
    </w:p>
    <w:p>
      <w:r>
        <w:rPr>
          <w:b/>
        </w:rPr>
        <w:t>E. 5.4</w:t>
      </w:r>
    </w:p>
    <w:p>
      <w:r>
        <w:t>Die Beschwerdeführenden machen in der Replik geltend, die neu vor- liegenden Beweismittel hätten zu einer Wiedererwägung der angefochte- nen Verfügung führen sollen. Es erscheine zudem als stossend, dass die Vorinstanz dem Beschwerdeführer 1 Unkenntnis über strafprozessuale Do- kumente vorwerfe. Umso mehr, da es für die Vorinstanz hätte erkenntlich sein müssen, dass es sich vorliegend um ein gerichtliches Strafverfahren und nicht um ein blosses Ermittlungsverfahren handle. Es sei anzumerken, dass das zitierte Koordinationsurteil das Vorliegen einer beachtlichen Wahrscheinlichkeit lediglich bei Ermittlungsverfahren ausgeschlossen habe. Zudem sei aufgrund des zweiten, unter Geheimhaltung stehenden Strafverfahrens von einer Verunmöglichung einer bedingten Haftstrafe auszugehen. Der Beschwerdeführer 1 weise sodann durchaus ein politisches Profil auf. Er sei bei der HDP aktiv gewesen, habe Märtyrer in der Familie und ver- schiedene Familienmitglieder seien bereits strafrechtlich verurteilt worden oder lebten im Exil. Zudem seien diverse Familienmitglieder Mitglieder der PKK.</w:t>
      </w:r>
    </w:p>
    <w:p>
      <w:r>
        <w:t>D-1053/2025 Seite 10</w:t>
      </w:r>
    </w:p>
    <w:p>
      <w:r>
        <w:rPr>
          <w:b/>
        </w:rPr>
        <w:t>E. 6.1</w:t>
      </w:r>
    </w:p>
    <w:p>
      <w:r>
        <w:t>Nach der Prüfung der Akten gelangt das Bundesverwaltungsgericht zum Schluss, dass die angefochtene Verfügung zu stützen ist. Die Vor- instanz ist darin mit überzeugender Begründung zum Schluss gelangt, dass die Vorbringen der Beschwerdeführenden den Anforderungen von Art. 3 AsylG an die Flüchtlingseigenschaft nicht standhalten, und auch die weitgehend unsubstantiierten Einwände in der Beschwerdeschrift vermö- gen zu keiner anderen Einschätzung zu führen. Es kann daher – mit nach- folgenden Ergänzungen – auf die Ausführungen der Vorinstanz verwiesen werden.</w:t>
      </w:r>
    </w:p>
    <w:p>
      <w:r>
        <w:rPr>
          <w:b/>
        </w:rPr>
        <w:t>E. 6.2</w:t>
      </w:r>
    </w:p>
    <w:p>
      <w:r>
        <w:t>Der Vorinstanz ist darin zuzustimmen, dass es den Vorbringen der Be- schwerdeführenden am Erfordernis einer objektiv begründeten Furcht vor zukünftiger Bedrohung fehlt. Die geltend gemachten Vorfälle und Drohun- gen erreichen nicht eine flüchtlingsrechtlich relevante Intensität. Der erste Vorfall ereignete sich sodann im Januar 2022 und der zweite Vorfall unge- fähr eine Woche oder fünfzehn Tage später. Danach, bis zur Ausreise im August 2022, hat sich die Bedrohungslage nicht weiter akzentuiert und dem Beschwerdeführer 1 ist es nicht gelungen, überzeugend darzulegen, inwiefern ihm im Zeitpunkt der Ausreise eine unmittelbare Gefahr drohte. Die Befürchtung, dass JITEM-Angehörige ihn töten wollten, stützt sich im Wesentlichen auf die Aussagen von Parteifreunden. Solche Drittpersonen- angaben genügen praxisgemäss für sich alleine nicht, um eine begründete Furcht von zukünftiger Verfolgung zu belegen. Es bestehen keine Anhalts- punkte, dass dem Beschwerdeführer 1 effektiv etwas angetan wurde oder geplant war, ihm etwas anzutun. Auch das Vorbringen, dem Beschwerde- führer 1 drohe Gefahr, da er mit dem Tod von G._______ in Verbindung gebracht werde, vermag seine subjektive Furcht vor künftiger Verfolgung nicht objektiv begründe erscheinen zu lassen. Die diesbezüglichen Ausfüh- rungen werden nicht weiter belegt oder plausibilisiert und beruhen in erster Linie wiederum auf Hörensagen. Insbesondere fehlt es an einer nachvoll- ziehbaren Darstellung, weshalb dem Beschwerdeführer 1 aufgrund eines Vorfalls, der sich erst Monate nach seiner Ausreise in der Türkei ereignet haben soll, flüchtlingsrelevante Gefahr drohen soll. Die blosse Behaup- tung, dass dem so sei, und dass es «unbestreitbar» sei, dass die JITEM alles dafür täten, um den Beschwerdeführer 1 zur Rechenschaft zu ziehen, lässt das Vorbringen nicht in einem plausibleren Licht erscheinen.</w:t>
      </w:r>
    </w:p>
    <w:p>
      <w:r>
        <w:rPr>
          <w:b/>
        </w:rPr>
        <w:t>E. 6.3</w:t>
      </w:r>
    </w:p>
    <w:p>
      <w:r>
        <w:t>Es ist auch nicht ersichtlich, dass die Beschwerdeführenden, insbeson- dere auch der Beschwerdeführer 1, im Zeitpunkt der Ausreise ein massge- bliches politisches Profil aufgewiesen haben und deswegen im Fokus der</w:t>
      </w:r>
    </w:p>
    <w:p>
      <w:r>
        <w:t>D-1053/2025 Seite 11 heimatlichen Behörden standen oder bei Wiedereinreise stehen könnten. Die Beschwerdeführerin 2 hat lediglich an Veranstaltungen oder Meetings der HDP teilgenommen und weist somit kein exponiertes politisches Profil auf. Ein solches ist auch beim Beschwerdeführer 1 zu verneinen. An dieser Einschätzung ändert auch der Umstand nichts, dass er als Mitglied der HDP niederschwellig aktiv war. Er hatte in der Partei aber keine exponierte Stellung eingenommen. Auch dass gewisse Mitglieder der erweiterten Fa- milie der PKK angehören oder – wie etwa ein Cousin – bereits strafrechtlich verurteilt wurden, vermögen entgegen der Ansicht der Beschwerdeführen- den zur Begründung eines exponierten politischen Profils nicht auszu- reichen.</w:t>
      </w:r>
    </w:p>
    <w:p>
      <w:r>
        <w:rPr>
          <w:b/>
        </w:rPr>
        <w:t>E. 6.4</w:t>
      </w:r>
    </w:p>
    <w:p>
      <w:r>
        <w:t>Auf Beschwerdeebene machten die Beschwerdeführenden sodann neu geltend, es seien in der Türkei gegen den Beschwerdeführer 1 ein Strafverfahren betreffend Präsidentenbeleidigung sowie ein unter Geheim- haltung stehendes Verfahren eingeleitet worden. Diesbezüglich reichten sie diverse einzelne Dokumente aus dem türkischen Strafverfahren ein. Den Ausführungen der Vorinstanz in der Vernehmlassung, wonach sich aus den unvollständigen Dokumenten eine Beurteilung der Strafverfahren verunmögliche, ist beizupflichten. Selbst bei Annahme, es gebe tatsächlich ein Strafverfahren, welches aufgrund der zu den Akten gereichten Ankla- geschrift der Oberstaatsanwaltschaft H._______ vom (…) 2024, dem Ein- gangsbeschluss des Gerichts (…) H._______ vom (…) 2024 und dem Ver- handlungsprotokoll des Gerichts (…) H._______ vom (…) 2025, in die Pro- zessphase übergegangen ist, ist noch nicht von einer flüchtlingsrechtlichen Relevanz dieses Verfahrens auszugehen. Gemäss Referenzurteil des Bundesverwaltungsgerichts E-4103/2024 vom 8. November 2024 ergibt sich alleine aus der Hängigkeit staatsanwaltschaftlicher Ermittlungsverfah- ren in der Türkei wegen Präsidentenbeleidigung oder Propaganda für eine terroristische Organisation – auch in Kombination – noch keine begründete Furcht vor Verfolgungsmassnahmen gemäss Art. 3 AsylG (vgl. a.a.O. E. 8). Der Umstand, dass vorliegend anscheinend ein Verfahren betreffend Prä- sidentenbeleidigung in die Prozessphase vor Gericht übergegangen ist, vermag insgesamt ebenfalls keine Furcht vor Verfolgung objektiv begrün- det erscheinen zu lassen, zumal der Beschwerdeführer 1 weder vorbestraft ist noch – wie bereits festgestellt – über ein exponiertes politisches Profil verfügt (vgl. dazu Urteil des BVGer E-7048/2023 vom 25. März 2025 E. 5.2.1).</w:t>
      </w:r>
    </w:p>
    <w:p>
      <w:r>
        <w:t>D-1053/2025 Seite 12</w:t>
      </w:r>
    </w:p>
    <w:p>
      <w:r>
        <w:rPr>
          <w:b/>
        </w:rPr>
        <w:t>E. 6.5</w:t>
      </w:r>
    </w:p>
    <w:p>
      <w:r>
        <w:t>Aufgrund des Gesagten hat die Vorinstanz die Flüchtlingseigenschaft der Beschwerdeführenden zu Recht verneint und ihre Asylgesuche folge- 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D-1053/2025 Seite 13</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D-1053/2025 Seite 14</w:t>
      </w:r>
    </w:p>
    <w:p>
      <w:r>
        <w:rPr>
          <w:b/>
        </w:rPr>
        <w:t>E. 8.3.2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 des BVGer D-5241/2024 vom 20. September 2024 E. 8.4.2).</w:t>
      </w:r>
    </w:p>
    <w:p>
      <w:r>
        <w:rPr>
          <w:b/>
        </w:rPr>
        <w:t>E. 8.3.3</w:t>
      </w:r>
    </w:p>
    <w:p>
      <w:r>
        <w:t>Sodann sind auch in individueller Hinsicht keine Gründe ersichtlich, die gegen die Zumutbarkeit des Wegweisungsvollzugs sprechen. Bei den Beschwerdeführenden handelt es sich um eine junge Familie, wobei beide Eltern über eine solide Schulbildung verfügen. Der Beschwerdeführer 1 hat sodann Erfahrung in der Reparatur und Installation von diversen Elektro- geräten und führte in der Türkei bis zu seiner Ausreise sein eigenes Ge- schäft. Es ist davon auszugehen, dass die Beschwerdeführenden in der Türkei erneut eine wirtschaftliche Existenz aufbauen können. Zudem ver- fügen die Beschwerdeführenden über ein intaktes Familiennetz mit Ver- wandten in verschiedenen Städten, mit deren Unterstützung sie bei Bedarf wohl rechnen können.</w:t>
      </w:r>
    </w:p>
    <w:p>
      <w:r>
        <w:rPr>
          <w:b/>
        </w:rPr>
        <w:t>E. 8.3.4</w:t>
      </w:r>
    </w:p>
    <w:p>
      <w:r>
        <w:t>Auch die vorgebrachten gesundheitlichen Probleme ([…] sowie eine […]) des Beschwerdeführers 5 ist festzuhalten lassen nicht auf eine Unzumutbarkeit des Wegweisungsvollzugs schliessen. Diese lassen nämlich nicht auf für eine medizinische Notlage schliessen, aufgrund welcher von der Unzumutbarkeit des Wegweisungsvollzugs auszugehen wäre. Die Türkei verfügt denn auch grundsätzlich über ein funktionierendes Gesundheitssystem, das insbesondere in grösseren Städten dem europäischen Standard entspricht (vgl. Urteil des BVGer E-1028/2025 vom 14. Mai 2025 E. 9.3.2). Zudem zeigte die Vorinstanz in der Vernehmlassung auf, dass es zahlreiche Ärzte und Spitäler gebe, welche mit (…) bei Kindern vertraut seien und es zudem diverse Sprachtherapeuten gebe, welche bei der (…) Unterstützung leisten könnten. Es kann daher davon ausgegangen werden, dass allfällige weitere Abklärungen und Behandlungen in der Türkei erfolgen können. Dieser Einschätzung wird in der Replik sodann auch nichts entgegengehalten.</w:t>
      </w:r>
    </w:p>
    <w:p>
      <w:r>
        <w:rPr>
          <w:b/>
        </w:rPr>
        <w:t>E. 8.3.5.1</w:t>
      </w:r>
    </w:p>
    <w:p>
      <w:r>
        <w:t>Sind von einem Wegweisungsvollzug Kinder betroffen, bildet das Kindeswohl einen wichtigen Gesichtspunkt im Zusammenhang mit der</w:t>
      </w:r>
    </w:p>
    <w:p>
      <w:r>
        <w:t>D-1053/2025 Seite 15 Zumutbarkeitsprüfung. Dies ergibt sich aus einer völkerrechtskonformen Auslegung von Art. 83 Abs. 4 AIG i.V.m. Art. 3 Abs. 1 KRK. Vor diesem Hintergrund sind sämtliche Umstände einzubeziehen und zu würdigen, die im Hinblick auf den Vollzug der Wegweisung eines Kindes wesentlich er- scheinen (vgl. zum Ganzen BVGE 2009/51 E. 5.6 m.w.H.).</w:t>
      </w:r>
    </w:p>
    <w:p>
      <w:r>
        <w:rPr>
          <w:b/>
        </w:rPr>
        <w:t>E. 8.3.5.2</w:t>
      </w:r>
    </w:p>
    <w:p>
      <w:r>
        <w:t>Der Beschwerdeführer 5 ist aufgrund seines noch jungen Alters noch an die Eltern gebunden, womit im Falle des Wegweisungsvollzugs nicht von einer Entwurzelung auszugehen ist. Sodann kann auch im Auf- enthalt und der damit verbundenen Integration der Beschwerdeführenden 3 und 4 kein Verstoss gegen das Kindeswohl im Falle des Vollzugs der Wegweisung erblickt werden. Auch wenn davon auszugehen ist, dass sie aufgrund des hiesigen Schulbesuchs in der Schweiz gut integriert sind, ist angesichts ihres Alters und des Bezugs zu ihren türkischen Eltern nicht davon auszugehen, dass sie sich in den letzten zweieinhalb Jahren derart an die schweizerische Kultur und Lebensweise angepasst hätten, dass der Vollzug der Wegweisung aus der Schweiz eine eigentliche Entwurzelung darstellen würde. Insbesondere ist davon auszugehen, dass sie mit der türkischen Kultur und Sprache vertraut sind. Sie werden zudem zusammen mit beiden Eltern in ihr Heimatland zurückkehren, wo überdies zahlreiche Verwandte leben.</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D-1053/2025 Seite 16</w:t>
      </w:r>
    </w:p>
    <w:p>
      <w:r>
        <w:rPr>
          <w:b/>
        </w:rPr>
        <w:t>E. 10.1</w:t>
      </w:r>
    </w:p>
    <w:p>
      <w:r>
        <w:t>Bei diesem Ausgang des Verfahrens wären die Kosten den Beschwerdeführenden aufzuerlegen (Art. 63 Abs. 1 VwVG). Da ihnen mit Zwischenverfügung vom 26. Februar 2025 die unentgeltliche Prozessfüh- rung gemäss Art. 65 Abs. 1 VwVG gewährt wurde und keine Veränderung ihrer finanziellen Verhältnisse ersichtlich ist, sind keine Verfahrenskosten zu erheben.</w:t>
      </w:r>
    </w:p>
    <w:p>
      <w:r>
        <w:rPr>
          <w:b/>
        </w:rPr>
        <w:t>E. 10.2</w:t>
      </w:r>
    </w:p>
    <w:p>
      <w:r>
        <w:t>Weiter wurde mit Verfügung vom 26. Februar 2025 auch dem Gesuch um unentgeltliche Rechtsverbeiständung stattgegeben und mit Verfügung vom 31. März 2025 wurde den Beschwerdeführenden der rubrizierte Rechtsbeistand amtlich beigeordnet. Ihm ist ein amtliches Honorar zulas- ten der Gerichtskasse zu entrichten, wobei nur der notwendige Aufwand zu entschädigen ist (vgl. Art. 12 i.V.m. Art. 8 Abs. 2 des Reglements vom 21. Februar 2008 über die Kosten und Entschädigungen vor dem Bundes- verwaltungsgericht [VGKE, SR 173.320.2]). In der mit der Replik eingereichten Kostennote wurde ein Arbeitsaufwand von insgesamt 5.75 Stunden à Fr. 250.– sowie Auslagen von Fr. 74.93 gel- tend gemacht. Mit Blick auf Umfang und Komplexität des vorliegenden Fal- les erweist sich der geltend gemachte zeitliche Aufwand als überhöht; er ist – unter Berücksichtigung des Aufwands für das Erarbeiten der kurzen Replik – auf ein als angemessen zu erachtendes Mass von insgesamt 3 Honorarstunden zu kürzen. Zudem geht das Bundesverwaltungsgericht bei amtlicher Vertretung in der Regel von einem Stundenansatz von Fr. 100.– bis Fr. 150.– für nichtanwaltliche Vertreterinnen und Vertreter aus (vgl. Art. 12 i.V.m. Art. 10 Abs. 2 VGKE). Unter Berücksichtigung der massge- benden Berechnungsfaktoren ist ein amtliches Honorar von gerundet Fr. 525.– (inkl. Auslagen) aus der Gerichtskasse auszurichten. (Dispositiv nächste Seite)</w:t>
      </w:r>
    </w:p>
    <w:p>
      <w:r>
        <w:t>D-1053/2025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