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D-1050/2023 vom 2. März 2023</w:t>
      </w:r>
    </w:p>
    <w:p>
      <w:r>
        <w:t>Bundesverwaltungsgericht, 2023-03-02, DE</w:t>
      </w:r>
    </w:p>
    <w:p>
      <w:r>
        <w:rPr>
          <w:b/>
        </w:rPr>
        <w:t xml:space="preserve">Quelle: </w:t>
      </w:r>
      <w:r>
        <w:t>https://mcp.opencaselaw.ch/entscheid/bvger_D-1050_2023</w:t>
      </w:r>
    </w:p>
    <w:p>
      <w:r>
        <w:t>FR: TAF D-1050/2023 du 2 mars 2023</w:t>
      </w:r>
    </w:p>
    <w:p>
      <w:r>
        <w:t>IT: TAF D-1050/2023 del 2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Beschwerdeerhebung legitimiert (Art. 48 Abs. 1 VwVG). Auf die frist- und formgerecht eingereichte Beschwerde ist somit - unter Vorbehalt der nachfolgenden Erwägung - einzutreten (Art. 108 Abs. 3 AsylG und Art. 52 Abs. 1 VwVG).</w:t>
      </w:r>
    </w:p>
    <w:p>
      <w:r>
        <w:rPr>
          <w:b/>
        </w:rPr>
        <w:t>E. 1.4</w:t>
      </w:r>
    </w:p>
    <w:p>
      <w:r>
        <w:t>Im vorliegenden Beschwerdeverfahren ist einzig zu prüfen, ob das SEM gestützt auf Art. 31a Abs. 1 Bst. b AsylG zu Recht auf das Asylgesuch des Beschwerdeführers nicht eingetreten ist und die Voraussetzungen einer Rückführung nach Kroatien (Drittstaat) im Rahmen der Dublin-III-VO als gegeben erachtet hat. Daher ist auf die Rechtsbegehren betreffend Flüchtlingseigenschaft, Asyl und vorläufige Aufnahme nicht einzutreten.</w:t>
      </w:r>
    </w:p>
    <w:p>
      <w:r>
        <w:rPr>
          <w:b/>
        </w:rPr>
        <w:t>E. 2</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Mitgliedstaat, in welchem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hier - im Falle der Weiterreise eines Antragstellers in einen anderen Mitgliedstaat bei noch nicht abgeschlossenem Zuständigkeitsverfahren Anwendung (vgl. Filzwieser/Sprung, Dublin-III-Verordnung, 2014, K. 19 zu Art. 20).</w:t>
      </w:r>
    </w:p>
    <w:p>
      <w:r>
        <w:rPr>
          <w:b/>
        </w:rPr>
        <w:t>E. 4.4</w:t>
      </w:r>
    </w:p>
    <w:p>
      <w:r>
        <w:t>Ein Abgleich der Fingerabdrücke des Beschwerdeführers ergab, dass er am 16. November 2022 in Kroatien ein Asylgesuch eingereicht hatte. Die kroatischen Behörden stimmten dem Wiederaufnahmeersuchen der Vor-instanz gestützt auf Art. 20 Abs. 5 Dublin-III-VO zu. Somit sind sowohl die Antragstellung in Kroatien als auch der Umstand, dass das kroatische Verfahren zur Bestimmung des für das Asylgesuch des Beschwerdeführers zuständigen Mitgliedstaats gemäss Art. 20 Abs. 5 Dublin-III-VO noch nicht abgeschlossen wurde und nach einer Rücküberstellung des Beschwerdeführers fortgesetzt wird, als erstellt zu betrachten. Die Zuständigkeit Kroatiens für die Durchführung des weiteren Verfahrens ist somit grundsätzlich gegeben, was vom Beschwerdeführer auch nicht bestritten wird.</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In Ergänzung zu den bereits beim rechtlichen Gehör geltend gemachten Vorbringen weist der Beschwerdeführer in seiner Rechtsmitteleingabe im Wesentlichen darauf hin, eine Überstellung nach Kroatien sei unzulässig und unzumutbar. Die Schweizerische Flüchtlingshilfe (SFH) stelle in ihrem Bericht vom September 2022 fest, dass die Anwendung von Gewalt durch die kroatischen Behörden gegenüber Schutzsuchenden gegen Art. 3 EMRK verstosse. Die Behandlung in Kroatien sei unmenschlich, grausam und erniedrigend gewesen. Er habe das Vertrauen in die kroatische Polizei verloren. Wenn er nach Kroatien zurückgeschickt werde, müsse er erneut zur Polizei gehen und um Schutz bitten. Das sei psychisch für ihn nicht zumutbar, denn die Misshandlungen seien von der Polizei ausgegangen. Ausserdem sei nicht garantiert, dass Kroatien ihm Asyl gewähre. Eine Rückkehr nach Burundi würde eine Gefahr für sein Leben bedeuten. Man habe ihn umbringen wollen. Sein Onkel, der in Burundi ein (...) sei und ihm zur Flucht verholfen habe, sei verhaftet worden. Gegen Angehörige von (...) würden staatliche Repressalien eingesetzt, was gemäss Art. 3 AsylG bedeutsam sei. In Bezug auf sein Heimatland macht der Beschwerdeführer nähere Ausführungen zu Erlebnissen vor seiner Flucht, verweist auf eine Facebook-Seite, worin ein Bericht über die Situation seines Onkels zu finden sei und gibt die Personalien dieses Onkels an. Zudem macht er darauf aufmerksam, dass bei der Überstellung nach Kroatien eine Begleitung durch die Internationale Organisation für Migration (IOM) erforderlich sei, um eine adäquate Aufnahme sicherzustellen. Was seinen weiteren Gesundheitszustand anbelange sei festzuhalten, dass die vom Pfefferspray hervorgerufenen Allergien immer noch da seien und sich die Situation verschlechtern könnte.</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Gemäss Praxis des Bundesverwaltungsgerichts liegen im Bereich der Wiederaufnahmeverfahren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D-1020/2023 vom 27. Februar 2023 E. 5.2; D-769/2023 vom 13. Februar 2023 E. 8.1.1;F-69/2023 vom 25. Januar 2023 E. 5.1; F-37/2023 vom 6. Januar 2023 E. 6.2; E-4341/2022 vom 8. Dezember 2022 E. 6.3). Selbst unter Berücksichtigung des auf Beschwerdeebene zitierten Berichts sowie der vom Beschwerdeführer geschilderten Erlebnisse ist nicht davon auszugehen, Kroatien verstosse zum heutigen Zeitpunkt systematisch gegen seine vertraglichen Verpflichtungen als zuständiger Dublin-Mitgliedstaat im Falle einer Rücküberstellung von Asylsuchenden. Bei Fehlverhalten einzelner Beamter oder Privatpersonen kann sich der Beschwerdeführer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w:t>
      </w:r>
    </w:p>
    <w:p>
      <w:r>
        <w:rPr>
          <w:b/>
        </w:rPr>
        <w:t>E. 6.4</w:t>
      </w:r>
    </w:p>
    <w:p>
      <w:r>
        <w:t>Soweit anlässlich des Dublin-Gesprächs auf die Push-Back-Problematik Kroatiens hingewiesen wurde, ist festzuhalten, dass sich diese primär an der Aussengrenze zu Bosnien und Herzegowina und zu Serbien abspielt. Damit ist aber nichts zur hier interessierenden Situation der Rückkehr nach Kroatien nach bereits erfolgter Asylantragstellung gesagt. Zudem hat die vom Beschwerdeführer geschilderte schlechte Behandlung letztlich die Asylgesuchstellung nicht verhindert. Es war ihm möglich, Zugang zum kroatischen Asylverfahren zu erhalten, und er wurde hierzu daktyloskopisch erfasst. In diesem Zusammenhang ist festzuhalten, dass Personen, die - wie hier - im Rahmen eines Dublin-Verfahrens nach Kroatien rücküberstellt werden, von der problematischen Push-Back-Praxis der kroatischen Behörden nicht betroffen sind (vgl. Urteil des BVGer F-37/2023 vom 6. Januar 2023 E. 6.2).</w:t>
      </w:r>
    </w:p>
    <w:p>
      <w:r>
        <w:rPr>
          <w:b/>
        </w:rPr>
        <w:t>E. 6.5</w:t>
      </w:r>
    </w:p>
    <w:p>
      <w:r>
        <w:t>Unter diesen Umständen ist die Anwendung von Art. 3 Abs. 2 Dublin-III-VO nicht gerechtfertigt.</w:t>
      </w:r>
    </w:p>
    <w:p>
      <w:r>
        <w:rPr>
          <w:b/>
        </w:rPr>
        <w:t>E. 7.1</w:t>
      </w:r>
    </w:p>
    <w:p>
      <w:r>
        <w:t>Im Weiteren gilt es abzuklären, ob das Selbsteintrittsrecht nach Art. 17 Abs. 1 Dublin-III-VO beziehungsweise Art. 29a Abs. 3 AsylV 1 auszuüben ist.</w:t>
      </w:r>
    </w:p>
    <w:p>
      <w:r>
        <w:rPr>
          <w:b/>
        </w:rPr>
        <w:t>E. 7.2</w:t>
      </w:r>
    </w:p>
    <w:p>
      <w:r>
        <w:t>Mangels systemischer Mängel im Sinne von Art. 3 Abs. 2 Dublin-III-VO kann vermutungsweise davon ausgegangen werden, dass Kroatien seinen völker- und gemeinschaftsrechtlichen Verpflichtungen nachkommt und insbesondere die Rechte respektiert und schützt, die sich für schutzsuchende Personen aus der Verfahrens- und der Aufnahmerichtlinie ergeben (vgl. statt vieler Urteil des BVGer E-5984/2022 vom 3. Januar 2023 E. 7.2). Diese Vermutung kann zwar im Einzelfall widerlegt werden. Hierfür bedarf es aber konkreter und ernsthafter Hinweise, die vom Betroffenen glaubhaft darzutun sind (vgl. BVGE 2010/45 E. 7.4 f.; Urteil des BVGer D-5698/2017 vom 6. März 2018 E. 5.3.1).</w:t>
      </w:r>
    </w:p>
    <w:p>
      <w:r>
        <w:rPr>
          <w:b/>
        </w:rPr>
        <w:t>E. 7.3</w:t>
      </w:r>
    </w:p>
    <w:p>
      <w:r>
        <w:t>Mit seinen Ausführungen, wonach er in Kroatien eine unmenschliche, grausame und erniedrigende Behandlung erfahren habe und sein Vertrauen in die kroatische Polizei verloren gegangen sei, vermag der Beschwerdeführer nicht darzutun, die ihn bei einer Rückführung nach Kroatien zu erwartenden Bedingungen seien derart schlecht, dass sie zu einer Verletzung von Art. 3 EMRK führen könnten. Bei einer allfälligen vorübergehenden Einschränkung steht es ihm - wie bereits erwähnt - offen, sich an die zuständigen kroatischen Stellen zu wenden und die ihm zustehenden Aufnahmebedingungen auf dem Rechtsweg einzufordern (vgl. Art. 26 Aufnahmerichtlinie). Dies gilt auch in Bezug auf die geltend gemachte Behandlung seitens der kroatischen Behörden. Aus seinem Vorbringen, bei einer Überstellung sei eine Begleitung durch die IOM erforderlich, um eine adäquate Aufnahme sicherzustellen, kann er nach dem Gesagten nichts für sich ableiten. Was seine Asylgründe beziehungsweise die im Zusammenhang mit seinem Heimatland geltend gemachten Vorbringen betrifft, so kann er diese bei den für sein weiteres Verfahren zuständigen kroatischen Behörden darlegen.</w:t>
      </w:r>
    </w:p>
    <w:p>
      <w:r>
        <w:rPr>
          <w:b/>
        </w:rPr>
        <w:t>E. 7.4</w:t>
      </w:r>
    </w:p>
    <w:p>
      <w:r>
        <w:t>Die vorliegenden gesundheitlichen Probleme erweisen sich nicht als derart gravierend, dass gestützt auf Art. 3 EMRK von einer Überstellung nach Kroatien abgesehen werden müsste (vgl. dazu Urteil des Europäischen Gerichtshofs für Menschenrechte [EGMR] Paposhvili gegen Belgien 13. Dezember 2016, Grosse Kammer, 41738/10, §§ 180-193 m.w.H.). Kroatien verfügt über eine ausreichende medizinische Infrastruktur (vgl. Urteil des BVGer D-735/2022 vom 28. Februar 2022 E. 6.7.3)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Damit liegen keine Hinweise vor, wonach das Land seinen Verpflichtungen im Rahmen der Dublin-III-VO in medizinischer Hinsicht nicht nachkommen würde.</w:t>
      </w:r>
    </w:p>
    <w:p>
      <w:r>
        <w:rPr>
          <w:b/>
        </w:rPr>
        <w:t>E. 7.5</w:t>
      </w:r>
    </w:p>
    <w:p>
      <w:r>
        <w:t>Es sind weder völkerrechtliche Wegweisungsvollzugshindernisse, welche die Schweiz zum Selbsteintritt verpflichten würden, noch Rechtsfehler bei der Ermessensausübung durch das SEM ersichtlich. Daher liegt kein Grund für einen Selbsteintritt der Schweiz gemäss Art. 17 Dublin-III-VO beziehungsweise Art. 29a Abs. 3 AsylV 1 vor.</w:t>
      </w:r>
    </w:p>
    <w:p>
      <w:r>
        <w:rPr>
          <w:b/>
        </w:rPr>
        <w:t>E. 8</w:t>
      </w:r>
    </w:p>
    <w:p>
      <w:r>
        <w:t>Die Vorinstanz ist nach dem Gesagten zu Recht auf das Asylgesuch des Beschwerdeführers nicht eingetreten und hat seine Überstellung nach Kroatien verfügt (vgl. Art. 31a Abs. 1 Bst. b und Art. 44 AsylG). Die Beschwerde ist folglich abzuweisen, soweit darauf einzutreten ist.</w:t>
      </w:r>
    </w:p>
    <w:p>
      <w:r>
        <w:rPr>
          <w:b/>
        </w:rPr>
        <w:t>E. 9</w:t>
      </w:r>
    </w:p>
    <w:p>
      <w:r>
        <w:t>Mit dem vorliegenden Urteil sind der Eventualantrag auf Erteilung der aufschiebenden Wirkung und das Gesuch um Verzicht auf die Erhebung eines Kostenvorschusses gegenstandslos geworden und der angeordnete Vollzugsstopp fällt dahin.</w:t>
      </w:r>
    </w:p>
    <w:p>
      <w:r>
        <w:rPr>
          <w:b/>
        </w:rPr>
        <w:t>E. 10.1</w:t>
      </w:r>
    </w:p>
    <w:p>
      <w:r>
        <w:t>Die Beschwerde ist als aussichtslos zu bezeichnen, weshalb das Gesuch um Gewährung der unentgeltlichen Prozessführung im Sinne von Art. 65 Abs. 1 VwVG unbesehen der Bedürftigkeit des Beschwerdeführers abzuweisen ist. Das Gesuch um Einsetzung eines amtlichen Rechtsbeistands im Sinne von Art. 102m Abs. 1 Bst. a AsylG ist mangels Erfüllung der Voraussetzungen von Art. 65 Abs. 1 VwVG ebenfalls abzuweisen.</w:t>
      </w:r>
    </w:p>
    <w:p>
      <w:r>
        <w:rPr>
          <w:b/>
        </w:rPr>
        <w:t>E. 10.2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