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D-1050/2016 vom 7. Juni 2016</w:t>
      </w:r>
    </w:p>
    <w:p>
      <w:r>
        <w:t>Bundesverwaltungsgericht, 2016-06-07, DE</w:t>
      </w:r>
    </w:p>
    <w:p>
      <w:r>
        <w:rPr>
          <w:b/>
        </w:rPr>
        <w:t xml:space="preserve">Quelle: </w:t>
      </w:r>
      <w:r>
        <w:t>https://mcp.opencaselaw.ch/entscheid/bvger_D-1050_2016</w:t>
      </w:r>
    </w:p>
    <w:p>
      <w:r>
        <w:t>FR: TAF D-1050/2016 du 7 juin 2016</w:t>
      </w:r>
    </w:p>
    <w:p>
      <w:r>
        <w:t>IT: TAF D-1050/2016 del 7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hält nach wie vor an der von ihm behaupteten eritreischen Staatsangehörigkeit fest. Er bestreitet, sich widersprochen zu haben oder aus Äthiopien zu stammen, und hält an der Glaubhaftigkeit und Asylrelevanz seiner Vorbringen fest. Im Asylverfahren gilt gemäss Art. 12 VwVG in Verbindung mit Art. 6 AsylG, dass der Sachverhalt von Amtes wegen festzustellen ist. Diese behördliche Untersuchungspflicht wird im Asylverfahren insbesondere durch Art. 8 Abs. 1 Bst. a AsylG eingeschränkt, wonach Asylsuchende im Rahmen ihrer Mitwirkungspflicht gehalten sind, ihre Identität offenzulegen.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Asylsuchenden ihre Staatsangehörigkeit nicht offen legen beziehungsweise durch die Verheimlichung und Verschleierung der wahren Herkunft wird auch die Prüfung der Flüchtlingseigenschaft der betreffenden Person in Bezug auf ihr effektives Heimatland verunmöglicht (vgl. Entscheidungen und Mitteilungen der vormaligen Schweizerischen Asylrekurskommission [EMARK] 2005 Nr. 8 E. 3.1 S. 76 f.).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w:t>
      </w:r>
    </w:p>
    <w:p>
      <w:r>
        <w:rPr>
          <w:b/>
        </w:rPr>
        <w:t>E. 5.2</w:t>
      </w:r>
    </w:p>
    <w:p>
      <w:r>
        <w:t>Das Gericht ist mit der Vorinstanz der Auffassung, dass der Beschwerdeführer die Mitwirkungspflicht in nicht entschuldbarer Weise verletzt hat und dadurch den Behörden nähere Abklärungen und eine Rückschaffung in seinen tatsächlichen Heimatstaat verunmöglicht. Der Beschwerdeführer wurde zu Beginn der Kurzbefragung sowie der beiden Anhörung auf seine Mitwirkungspflicht und die Folgen bei ungenauen, lückenhaften, widersprüchlichen oder falschen Angaben aufmerksam gemacht (vgl. A4/11 S. 2, A19/19 S. 2 sowie A22/28 S. 2). Es ist sodann dem SEM zuzustimmen, dass seine Herkunft aus Eritrea nicht als glaubhaft erscheint, wobei zur Vermeidung von Wiederholungen vollumfänglich auf die zutreffenden Ausführungen in der angefochtenen Verfügung zu verweisen ist. Die Beschwerdevorbringen sowie die auf Beschwerdeeben eingereichte Kopie seines Flüchtlingsausweises des COR ändern sodann an dieser Einschätzung nichts, zumal Kopien leicht manipulierbar sind und deshalb im Asylverfahren nur eine geringe Beweiskraft aufweisen. Vielmehr ist auf die bereits in der Zwischenverfügung vom 14. März 2016 zitierte Praxis des Bundesverwaltungsgerichts hinzuweisen (vgl. vorstehend Bst. E.c). Die Ausführungen auf Beschwerdeebene zur angeblichen Herkunft aus Eritrea vermögen sodann - auch im Hinblick auf die gemachten Ausführungen in den Befragungen - nicht zu überzeugen. Der Verweis auf seine fehlende Schulbildung und der Hinweis, er sei Analphabet vermögen ebenfalls nicht zu überzeugen, zumal auch von einem Analphabeten erwartet werden kann, wahrheitsgemässe Aussagen zu machen.</w:t>
      </w:r>
    </w:p>
    <w:p>
      <w:r>
        <w:rPr>
          <w:b/>
        </w:rPr>
        <w:t>E. 5.3</w:t>
      </w:r>
    </w:p>
    <w:p>
      <w:r>
        <w:t>Überzeugende Ausführungen hinsichtlich seiner Bemühungen zur Beschaffung von Identitätsdokumenten brachte der Beschwerdeführer nicht an. Es ist aufgrund der Akten vielmehr davon auszugehen, dass er die Asylbehörden bewusst in Bezug auf seine tatsächliche Herkunft im Dunkeln lassen will.</w:t>
      </w:r>
    </w:p>
    <w:p>
      <w:r>
        <w:rPr>
          <w:b/>
        </w:rPr>
        <w:t>E. 5.4</w:t>
      </w:r>
    </w:p>
    <w:p>
      <w:r>
        <w:t>Nach dem Gesagten hat der Beschwerdeführer in Verletzung seiner Mitwirkungspflicht seine Identität bis heute nicht offengelegt. Diese steht demnach weiterhin nicht fest, weshalb er die Flüchtlingseigenschaft nicht erfüllt und sein Asylgesuch abzuweisen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Die Zulässigkeit, Zumutbarkeit und Möglichkeit des Vollzugs (Art. 44 AsylG i.V.m. Art. 83 AuG) sind grundsätzlich von Amtes wegen zu prüfen. Diese Untersuchungspflicht findet jedoch nach Treu und Glauben ihre Grenzen an der Mitwirkungspflicht der beschwerdeführenden Person (Art. 8 AsylG), die im Übrigen auch die Substanziierungslast trägt (Art. 7 AsylG), und es kann nicht Sache der Asylbehörden sein, nach allfälligen Wegweisungshindernissen in hypothetischen Herkunftsländern zu forschen. Mit dem Vorenthalten von Informationen und dem Fehlen jeglicher Bemühungen, Ausweispapiere oder Beweismittel zu beschaffen, die seine Identität, Herkunft und Vorbringen beweisen könnten, ist der Beschwerdeführer selber dafür verantwortlich, weshalb sich die Vorinstanz und nun auch das Gericht mit den Fragen der Wegweisung und deren Vollzugs nur in grundsätzlicher Hinsicht beziehungsweise gemäss vorliegenden Ausführungen befassen. Er entzieht mit seinem Verhalten die für genauere Abklärungen erforderliche Grundlage. Es ist nicht Sache des Gerichts, sich diesbezüglich in Mutmassungen und Spekulationen zu ergehen. Der Beschwerdeführer hat deshalb die Folgen seiner von ihm nicht rechtsgenüglich nachgewiesenen wahren Identität und Herkunft zu tragen, indem vermutungsweise davon auszugehen ist, es würden einer Wegweisung in den tatsächlichen Heimatstaat keine landes- oder völkerrechtlichen Vollzugshindernisse im Sinne von Art. 44 AsylG in Verbindung mit Art. 83 Abs. 2-4 AuG (vgl. EMARK 2005 Nr. 1 E. 3.2.2. S. 4 f.) entgegenstehen.</w:t>
      </w:r>
    </w:p>
    <w:p>
      <w:r>
        <w:rPr>
          <w:b/>
        </w:rPr>
        <w:t>E. 7.2</w:t>
      </w:r>
    </w:p>
    <w:p>
      <w:r>
        <w:t>Es obliegt dem Beschwerdeführer, sich die für eine Rückkehr allenfalls benötigten Reisedokumente zu beschaffen (Art. 8 Abs. 4 AsylG; vgl. BVGE 2008/34 E. 12), weshalb der Vollzug der Wegweisung auch als möglich zu bezeichnen ist.</w:t>
      </w:r>
    </w:p>
    <w:p>
      <w:r>
        <w:rPr>
          <w:b/>
        </w:rPr>
        <w:t>E. 7.3</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Dem Gesuch um Gewährung der unentgeltlichen Prozessführung ist nicht stattzugeben, weil die Begehren als aussichtslos zu erachten waren (Art. 65 Abs. 1 VwVG). Bei diesem Ausgang des Verfahrens sind die Kosten dem Beschwerdeführer aufzuerlegen (Art. 63 Abs. 1 VwVG), und auf insgesamt Fr. 600.- festzusetzen (Art. 1-3 des Reglements vom 21. Februar 2008 über die Kosten und Entschädigungen vor dem Bundesverwaltungsgericht [VGKE, SR 173.320.2]). Der am 18. März 2016 geleistete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