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D-104/2016 vom 29. Januar 2015</w:t>
      </w:r>
    </w:p>
    <w:p>
      <w:r>
        <w:t>Bundesverwaltungsgericht, 2015-01-29, DE</w:t>
      </w:r>
    </w:p>
    <w:p>
      <w:r>
        <w:rPr>
          <w:b/>
        </w:rPr>
        <w:t xml:space="preserve">Quelle: </w:t>
      </w:r>
      <w:r>
        <w:t>https://mcp.opencaselaw.ch/entscheid/bvger_D-104_2016</w:t>
      </w:r>
    </w:p>
    <w:p>
      <w:r>
        <w:t>FR: TAF D-104/2016 du 29 janvier 2015</w:t>
      </w:r>
    </w:p>
    <w:p>
      <w:r>
        <w:t>IT: TAF D-104/2016 del 29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Rechtsmitteleingabe mit sinngemässem Beschwerdeantrag und entsprechender Begründung verständlich ist, so dass ohne weiteres darüber befunden werden kann. Der vorliegende Entscheid ergeht indessen in deutscher Sprache (Art. 33a Abs. 2 VwVG i.V.m. Art. 6 AsylG).</w:t>
      </w:r>
    </w:p>
    <w:p>
      <w:r>
        <w:rPr>
          <w:b/>
        </w:rPr>
        <w:t>E. 1.3</w:t>
      </w:r>
    </w:p>
    <w:p>
      <w:r>
        <w:t>Die Beschwerde ist unter Vorbehalt des vorstehend Ausgeführten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 12, 19, 20, 41 Abs. 2, 52 und 68 in der bisherigen Fassung des Gesetzes gelten.</w:t>
      </w:r>
    </w:p>
    <w:p>
      <w:r>
        <w:rPr>
          <w:b/>
        </w:rPr>
        <w:t>E. 5.1</w:t>
      </w:r>
    </w:p>
    <w:p>
      <w:r>
        <w:t>Ein Asylgesuch kann gemäss aArt. 19 Abs. 1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5.2</w:t>
      </w:r>
    </w:p>
    <w:p>
      <w:r>
        <w:t>Gemäss aArt. 20 Abs. 2 AsylG bewilligt das Bundesamt Asylsuchen-den die Einreise zur Abklärung des Sachverhaltes, wenn ihnen nicht zu­gemutet werden kann, im Wohnsitz- oder Aufenthaltsstaat zu bleiben oder in ein anderes Land auszureisen. Nach Abs.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(BVGE 2015/2).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6.1</w:t>
      </w:r>
    </w:p>
    <w:p>
      <w:r>
        <w:t>Das SEM führte in seiner angefochtenen Verfügung vom 4. November 2015 zusammengefasst aus, die Vorbringen des Beschwerdeführers hielten vor den Anforderungen an die Glaubhaftmachung gemäss Art. 7 AsylG nicht stand, da sie teilweise widersprüchlich ausgefallen beziehungsweise zu spät vorgebracht worden seien. Zudem erschienen die Schilderungen hinsichtlich der geltend gemachten Intensität der behaupteten Belästigungen und Drohungen nicht glaubhaft. Um unnötige Wiederholungen zu vermeiden, kann auf die Ausführungen in der vorinstanzlichen Verfügung verwiesen werden.</w:t>
      </w:r>
    </w:p>
    <w:p>
      <w:r>
        <w:rPr>
          <w:b/>
        </w:rPr>
        <w:t>E. 6.2</w:t>
      </w:r>
    </w:p>
    <w:p>
      <w:r>
        <w:t>In der Beschwerdeeingabe wird vorgebracht, die Beschwerdeführerin müsse den Lebensunterhalt für ihre Familie verdienen, da der Beschwerdeführer nicht mit ihnen lebe. Ausserdem habe sie mit Problemen direkter und indirekter Art zu kämpfen. Ihre Kinder gingen noch zur Schule und sie sei ausser Stande, ihnen eine angemessene Ausbildung zu ermöglichen und in ständiger Sorge letztere und ihren Ehemann. Da ihre Schwester in der Schweiz lebe, sei sie zuversichtlich, dass ihr diese im Falle einer bewilligten Einreise Hilfestellung leisten könnte.</w:t>
      </w:r>
    </w:p>
    <w:p>
      <w:r>
        <w:rPr>
          <w:b/>
        </w:rPr>
        <w:t>E. 7.1</w:t>
      </w:r>
    </w:p>
    <w:p>
      <w:r>
        <w:t>Gemäss schweizerischer Asylpraxis ist für die Gewährung der Einreise die Gefährdung einer asylsuchenden Person im Zeitpunkt der Einreisebewilligung massgebend. Vergangene Verfolgung ist somit nur dann beachtlich, wenn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7.2</w:t>
      </w:r>
    </w:p>
    <w:p>
      <w:r>
        <w:t>Nach Prüfung der Akten können diesen keine Hinweise entnommen werden, wonach der Beschwerdeführer gegenwärtig einer konkreten Gefährdung ausgesetzt ist oder eine unmittelbar drohende Gefährdung akut zu befürchten hätte. Die geltend gemachte Zwangsrekrutierung liegt - je nach Schilderung der Beschwerdeführerin oder des Beschwerdeführers - mindestens zehn Jahre zurück und in Anbetracht der gegenwärtigen politischen Situation in Sri Lanka besteht kein Grund zur Annahme, eine solche werde sich mit beachtlicher Wahrscheinlichkeit in absehbarerer Zukunft wiederholen. Alleine aus der Zwangsrekrutierung in der Vergangenheit lässt sich somit keine aktuelle asylrelevante Verfolgung zum heutigen Zeitpunkt ableiten. Da die Zwangsrekrutierung des Beschwerdeführers zum heutigen Zeitpunkt asylrechtlich unbeachtlich ist, erübrigt sich eine Auseinandersetzung mit der Glaubhaftigkeit im Hinblick auf das fragliche Vorbringen.</w:t>
      </w:r>
    </w:p>
    <w:p>
      <w:r>
        <w:rPr>
          <w:b/>
        </w:rPr>
        <w:t>E. 7.3</w:t>
      </w:r>
    </w:p>
    <w:p>
      <w:r>
        <w:t>Bezüglich der angeblichen Entführung 2007 wegen Verdachts auf Verbindungen zur LTTE ist festzustellen, dass sich keine konkreten Verdachtsmomente gegen den Beschwerdeführer ergeben haben dürften, andernfalls er mit überwiegender Wahrscheinlichkeit kaum bereits nach zwei Tagen freigelassen, sondern verhaftet und strafrechtlich verfolgt worden wäre.</w:t>
      </w:r>
    </w:p>
    <w:p>
      <w:r>
        <w:rPr>
          <w:b/>
        </w:rPr>
        <w:t>E. 7.4</w:t>
      </w:r>
    </w:p>
    <w:p>
      <w:r>
        <w:t>Im Weiteren ist mit dem SEM übereinzustimmen, dass es sich bei den geltend gemachten Problemen um lokal oder regional bedingte Nachteile handelt, denen sich der Beschwerdeführer durch seinen Wegzug aus H._______ entzogen hat. Wenn die Beschwerdeführerin mit ihren Kindern aus wirtschaftlichen und schulischen Überlegungen darauf verzichtet hat, es dem Beschwerdeführer gleich zu tun, ist es als starkes Indiz für die Zumutbarkeit ihrer gegenwärtigen Situation respektive am Verbleib am bisherigen Wohnort zu werten.</w:t>
      </w:r>
    </w:p>
    <w:p>
      <w:r>
        <w:rPr>
          <w:b/>
        </w:rPr>
        <w:t>E. 7.5</w:t>
      </w:r>
    </w:p>
    <w:p>
      <w:r>
        <w:t>Zusammenfassend ergibt sich, dass vorliegend nicht ersichtlich ist, dass die Beschwerdeführenden auf die Schutzgewährung durch die Schweiz angewiesen beziehungsweise ihnen gerade die Schweiz den erforderlichen Schutz gewähren muss. Der weitere Verbleib in Sri Lanka ist ihnen nach dem Gesagten unabhängig von wirtschaftlichen Schwierigkeiten zumutbar. Im Übrigen ist auch eine Beziehungsnähe der Beschwerdeführenden trotz der in der Schweiz lebenden Schwester der Beschwerdeführerin zur Schweiz zu verneinen (aArt. 52 Abs. 2 AsylG). Die Vorinstanz hat ihnen die Einreise in die Schweiz zurecht verweigert und das Asylgesuch abgelehnt.</w:t>
      </w:r>
    </w:p>
    <w:p>
      <w:r>
        <w:rPr>
          <w:b/>
        </w:rPr>
        <w:t>E. 7.6</w:t>
      </w:r>
    </w:p>
    <w:p>
      <w:r>
        <w:t>Schliesslich ist auf die veränderte allgemeine Situation in Sri Lanka hinzuweisen. Seit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nur unwesentlich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ausgesetzt ist, kommt indes aufgrund mangelnder Intensität kein Verfolgungscharakter im Sinne von Art. 3 AsylG zu.</w:t>
      </w:r>
    </w:p>
    <w:p>
      <w:r>
        <w:rPr>
          <w:b/>
        </w:rPr>
        <w:t>E. 8</w:t>
      </w:r>
    </w:p>
    <w:p>
      <w:r>
        <w:t>Somit ist es den Beschwerdeführenden nicht gelungen, eine aktuelle Gefährdung im Sinne von Art. 3 AsylG aufzuzeigen, welche die Bewilligung der Einreise in die Schweiz rechtfertigen würde. Ihre Schutzbedürftigkeit im Sinne von aArt. 20 i.V.m. Art. 3 AsylG ist nicht gegeben. Das SEM hat den Beschwerdeführenden zu Recht die Einreise in die Schweiz verweigert und ihr Asylgesuch abgelehnt.</w:t>
      </w:r>
    </w:p>
    <w:p>
      <w:r>
        <w:rPr>
          <w:b/>
        </w:rPr>
        <w:t>E. 9</w:t>
      </w:r>
    </w:p>
    <w:p>
      <w:r>
        <w:t>Aus diesen Erwägungen ergibt sich, dass die angefochtene Verfügung das Bundesrecht nicht verletzt und den rechtserheblichen Sachverhalt richtig sowie vollständig feststellt (Art. 106 Abs. 1 AsylG). Die Beschwerde ist daher abzuweisen.</w:t>
      </w:r>
    </w:p>
    <w:p>
      <w:r>
        <w:rPr>
          <w:b/>
        </w:rPr>
        <w:t>E. 10</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