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D-1045/2009 vom 28. Juli 2010</w:t>
      </w:r>
    </w:p>
    <w:p>
      <w:r>
        <w:t>Bundesverwaltungsgericht, 2010-07-28, FR</w:t>
      </w:r>
    </w:p>
    <w:p>
      <w:r>
        <w:rPr>
          <w:b/>
        </w:rPr>
        <w:t xml:space="preserve">Quelle: </w:t>
      </w:r>
      <w:r>
        <w:t>https://mcp.opencaselaw.ch/entscheid/bvger_D-1045_2009</w:t>
      </w:r>
    </w:p>
    <w:p>
      <w:r>
        <w:t>FR: TAF D-1045/2009 du 28 juillet 2010</w:t>
      </w:r>
    </w:p>
    <w:p>
      <w:r>
        <w:t>IT: TAF D-1045/2009 del 28 luglio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1.4</w:t>
      </w:r>
    </w:p>
    <w:p>
      <w:r>
        <w:t>Le recourant a qualité pour recourir (art. 48 al. 1 PA, applicable par renvoi de l'art. 37 LTAF) et son mandataire, au bénéfice d'une procuration écrite, le représente légitimement. Interjeté dans la forme et les délais prescrits par la loi (art. 52 PA, par renvoi de l'art. 6 LAsi, et art. 108 al. 1 LAsi), le recours est recevable.</w:t>
      </w:r>
    </w:p>
    <w:p>
      <w:r>
        <w:rPr>
          <w:b/>
        </w:rPr>
        <w:t>E. 2.1</w:t>
      </w:r>
    </w:p>
    <w:p>
      <w:r>
        <w:t>Seule est en l'espèce litigieuse la question de savoir si c'est à juste titre que, par décision du 13 janvier 2009, l'autorité intimée a prononcé l'exécution du renvoi du recourant dans son pays d'origine. La décision précitée, en tant qu'elle rejette la demande d'asile et prononce le renvoi de l'intéressé a dès lors acquis force de chose décidée.</w:t>
      </w:r>
    </w:p>
    <w:p>
      <w:r>
        <w:rPr>
          <w:b/>
        </w:rPr>
        <w:t>E. 2.2</w:t>
      </w:r>
    </w:p>
    <w:p>
      <w:r>
        <w:t>Lorsqu'il rejette la demande d'asile ou qu'il refuse d'entrer en matière à ce sujet et qu'il prononce le renvoi de Suisse, l'ODM ordonne, en règle générale, l'exécution de cette mesure (cf. art. 44 al. 1 LAsi). 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3.1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3.2</w:t>
      </w:r>
    </w:p>
    <w:p>
      <w:r>
        <w:t>En l'espèce, le recourant ne peut invoquer le principe de non-refoulement dans la mesure où il ne s'est pas vu reconnaître la qualité de réfugié, et il n'a pas démontré, ni d'ailleurs allégué, qu'il existerait pour lui personnellement un risque concret et sérieux d'être victime, en cas de retour dans son pays d'origine, de traitements inhumains ou dégradants. Au contraire, il a indiqué n'avoir rencontré aucun problème avec les autorités de son pays ou avec des tiers et n'y avoir jamais exercé d'activité politique (cf. pv. aud. du 12 novembre 2008 p. 6).</w:t>
      </w:r>
    </w:p>
    <w:p>
      <w:r>
        <w:rPr>
          <w:b/>
        </w:rPr>
        <w:t>E. 3.3</w:t>
      </w:r>
    </w:p>
    <w:p>
      <w:r>
        <w:t>Les problèmes de santé du recourant ne sont, en outre, pas tels que l'exécution du renvoi soit illicite au sens de l'art. 3 CEDH, contrairement à ce qu'il soutient. A cet égard, il ressort de l'arrêt récent de la Cour européenne des droits de l'homme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 très exceptionnels ».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Or, au vu des rapports médicaux produits, le recourant ne se trouve manifestement pas dans une telle situation de gravité en l'espèce.</w:t>
      </w:r>
    </w:p>
    <w:p>
      <w:r>
        <w:rPr>
          <w:b/>
        </w:rPr>
        <w:t>E. 3.4</w:t>
      </w:r>
    </w:p>
    <w:p>
      <w:r>
        <w:t>L'exécution de son renvoi sous forme de refoulement ne transgresse ainsi aucun engagement de la Suisse relevant du droit international, de sorte qu'elle s'avère licite (art. 44 al. 2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 JICRA 2005 n° 24 consid. 10.1 p. 215, JICRA 2003 n° 24 consid. 5a p. 157, JICRA 2002 n° 11 consid. 8a p. 99, JICRA 1999 n° 28 consid. 5b p. 170ss et jurisp. cit., et JICRA 1998 n° 22 consid. 7a p. 191).</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4.3</w:t>
      </w:r>
    </w:p>
    <w:p>
      <w:r>
        <w:t>En l'occurrence, le Tribunal ne saurait admettre que la situation actuelle prévalant au Kosovo est en soi constitutive d'un empêchement à la réinstallation du recourant. En effet, il est notoire que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44 al. 2 LAsi et de l'art. 83 al. 4 LEtr. En outre, par décision du 1er avril 2009, le Conseil fédéral a désigné ce pays comme étant un Etat sûr (safe country), au sens de l'art. 6a al. 2 let. a LAsi. Dès lors, l'exécution du renvoi de l'intéressé est, sous cet angle, raisonnablement exigible.</w:t>
      </w:r>
    </w:p>
    <w:p>
      <w:r>
        <w:rPr>
          <w:b/>
        </w:rPr>
        <w:t>E. 4.4</w:t>
      </w:r>
    </w:p>
    <w:p>
      <w:r>
        <w:t>Il s'agit dès lors d'examiner cette question, sous l'angle de la situation personnelle de l'intéressé.</w:t>
      </w:r>
    </w:p>
    <w:p>
      <w:r>
        <w:rPr>
          <w:b/>
        </w:rPr>
        <w:t>E. 4.4.1</w:t>
      </w:r>
    </w:p>
    <w:p>
      <w:r>
        <w:t>Selon les renseignements au dossier, celui-ci souffre d'un PTSD (F43.1), d'une expérience de catastrophe de guerre et d'autres hostilités (Z65.5) et d'un trouble panique (cf. rapport médical du 23 février 2010), respectivement de phobies sociales (F40.1) (cf. rapport médical du 25 février 2010). Le traitement mis en place depuis un peu plus d'une année prévoit des Benzodiazépines à action rapide, si nécessaire, et une psychothérapie avec un psychologue. Un suivi environ une fois par mois en médecine générale, ainsi qu'un suivi par une psychologue à raison d'une fois toutes les deux semaines pour une durée indéterminée, sont considérés comme nécessaires à assurer ce traitement. En outre, le pronostic sans traitement ou en cas d'interruption de celui-ci laisse entrevoir une probable persistance à long terme des symptômes, péjorant son état de santé. Le patient présente une thymie triste avec traits tirés et un émoussement affectif complet. Il indique souffrir en particulier de troubles du sommeil avec cauchemars et réveils fréquents, de fatigabilité, de reviviscences répétées et envahissantes d'événements traumatiques, de signes d'évitement, d'hyperactivité neurovégétative, avec hypervigilence, d'hypersensibilité à tout stimulus ayant trait à la guerre (citant par exemple une discussion sur le passé ou une émission de TV), de crises d'angoisse dans les espaces fermés (avec palpitations cardiaques et sensation d'étouffement) et de manque de confiance en lui, ainsi que de céphalées aiguës régulières entraînant un épuisement physique. Cela étant, l'intéressé ne présente pas de trouble de la concentration ou de l'attention durant l'entretien, ni d'idées suicidaires, et garde une attitude optimiste pour l'avenir. Le trouble dépressif n'est plus diagnostiqué, ce qui représente une amélioration. En tout état de cause, le recourant a indiqué avoir reçu des soins sous forme de consultations chez un médecin à l'hôpital de B._______ et de prescriptions de médicaments à plusieurs reprises durant les années qui ont précédé son départ du Kosovo (cf. pv. aud. du 18 novembre 2008), ce qui a été confirmé par les déclarations de son oncle paternel, selon lesquelles le recourant y bénéficiait d'un traitement médicamenteux journalier, consultait régulièrement, en ambulatoire, les services psychiatriques de l'hôpital de B._______, ainsi que la clinique psychiatrique de E._______, et n'a jamais été hospitalisé. Aucun élément ne permet de conclure que des mesures curatives plus importantes, telle qu'une hospitalisation ou un traitement particulièrement lourd ou aigu - qui ne seraient pas disponibles dans son pays - soient nécessaires dans un proche avenir. Dès lors, compte tenu des infrastructures médicales disponibles au Kosovo, en particulier à B._______ et de manière plus spécifique pour les soins psychiatriques à F._______ et E._______ (qui ne sont pas très éloignées de B._______), à tout le moins pour les soins ambulatoires (cf. notamment les arrêts du Tribunal du 10 septembre 2009 en la cause E-2273/2009, du 25 avril 2008 en la cause D-1603/2007 et du 31 janvier 2008 en la cause E-5333/2006), infrastructures dont le recourant a déjà bénéficié par le passé, celui-ci pourra y poursuivre son traitement sans difficultés excessives. Du point de vue somatique, les troubles annoncés (maux de tête et de dos) sont traités par la prise d'un anti-inflammatoire. On peut déduire de l'absence de rapport circonstancié relatif aux douleurs des loges rénales bilatérales d'origine indéterminée que celles-ci ne nécessitent pas un traitement plus lourd. Quant aux derniers rapports médicaux fournis, ils ne prévoient aucune médication spécifique et lourde relative aux céphalées. Dans ces circonstances également, le Tribunal estime qu'il ne s'agit pas de graves affections de nature à faire obstacle à l'exécution du renvoi du recourant et qu'au surplus, le traitement nécessaire pourra être obtenu au Kosovo, et cela à des coûts raisonnables. Dans ces conditions, il n'apparaît pas que les troubles dont souffre le recourant soient de nature à mettre sa vie ou sa santé concrètement en danger à brève échéance, en cas de retour au Kosovo, et cela même en l'absence du suivi psychologique mensuel ou bimensuel correspondant aux standards suisses.</w:t>
      </w:r>
    </w:p>
    <w:p>
      <w:r>
        <w:rPr>
          <w:b/>
        </w:rPr>
        <w:t>E. 4.4.2</w:t>
      </w:r>
    </w:p>
    <w:p>
      <w:r>
        <w:t>Par ailleurs et contrairement aux propos de l'intéressé ressortant des procès-verbaux d'audition devant les autorités d'asile suisses, où l'existence de l'oncle paternel est cachée, il ressort du rapport de renseignement du 15 janvier 2010 que A._______ vivait, avant son départ pour la Suisse, chez cet oncle, domicilié en ville de B._______, avec sa tante et leurs deux enfants, dans une maison de deux étages en bon état, représentant une superficie approximative de 100 m2 et dont l'aspect extérieur laissait supposer un niveau de vie correspondant à la moyenne. Si l'oncle a annoncé un emploi comme veilleur de nuit et des revenus de peu d'importance, il a indiqué avoir soutenu son neveu en l'accompagnant en particulier à plusieurs reprises à l'hôpital. Au surplus et bien que le comportement du recourant, en lien avec ses traumatismes, engendrait des difficultés relationnelles à l'époque de leur cohabitation, les deux hommes ont toujours maintenu un contact régulier par téléphone. Aucun élément au dossier ne permet de conclure qu'en cas de retour au Kosovo, cet oncle cesserait d'apporter son soutien, même limité ou temporaire, à l'intéressé. L'allégation du recourant selon laquelle son oncle ne pourrait pas le prendre en charge, selon ses possibilités, en cas de renvoi au Kosovo, ne repose sur aucun élément tangible.</w:t>
      </w:r>
    </w:p>
    <w:p>
      <w:r>
        <w:rPr>
          <w:b/>
        </w:rPr>
        <w:t>E. 4.4.3</w:t>
      </w:r>
    </w:p>
    <w:p>
      <w:r>
        <w:t>A moyen ou long terme, le recourant, qui a indiqué avoir oeuvré comme manoeuvre dans la construction, la cargaison ou ce qui se présentait à lui, entre 1999 ou 2000 et le mois de novembre 2008 (cf. pv. aud. du 12 novembre 2008 p. 2 et pv. aud. du 18 novembre 2008 p. 3), mais également avoir accompli une formation de mécanicien, après l'école obligatoire, et avoir travaillé partiellement dans son métier, ainsi que comme "poseur de fenêtre" (cf. rapports médicaux du 22 avril 2009 et du 25 février 2010), devrait pouvoir réintégrer une activité professionnelle lucrative. Il est à ce propos relevé qu'avant son départ, les activités du recourant lui avaient permis, selon ses déclarations, de financer ses frais médicaux sans aide étatique et d'économiser quelques 1'000 euros ayant servi à financer son voyage (cf. pv. aud. du 12 novembre 2008 p. 6).</w:t>
      </w:r>
    </w:p>
    <w:p>
      <w:r>
        <w:rPr>
          <w:b/>
        </w:rPr>
        <w:t>E. 4.4.4</w:t>
      </w:r>
    </w:p>
    <w:p>
      <w:r>
        <w:t>Le recourant est jeune, célibataire et sans charge de famille. Il appartient à la majorité albanophone, dispose de quelques connaissances d'anglais (cf. pv. aud. du 12 novembre 2008 p. 2) et d'une certaine expérience professionnelle, comme déjà relevé plus haut, ce qui constitue autant d'éléments qui favoriseront, selon toute vraisemblance, sa réinstallation sans difficultés insurmontables dans son pays d'origine.</w:t>
      </w:r>
    </w:p>
    <w:p>
      <w:r>
        <w:rPr>
          <w:b/>
        </w:rPr>
        <w:t>E. 4.4.5</w:t>
      </w:r>
    </w:p>
    <w:p>
      <w:r>
        <w:t>A._______ peut, en outre et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w:t>
      </w:r>
    </w:p>
    <w:p>
      <w:r>
        <w:rPr>
          <w:b/>
        </w:rPr>
        <w:t>E. 4.5</w:t>
      </w:r>
    </w:p>
    <w:p>
      <w:r>
        <w:t>Dans ce contexte, un retour dans le pays d'origine est envisageable, moyennant également une préparation au départ menée par les soins des thérapeutes en charge de l'intéressé.</w:t>
      </w:r>
    </w:p>
    <w:p>
      <w:r>
        <w:rPr>
          <w:b/>
        </w:rPr>
        <w:t>E. 4.6</w:t>
      </w:r>
    </w:p>
    <w:p>
      <w:r>
        <w:t>Pour ces motifs et en l'absence d'autres éléments susceptibles de s'opposer au renvoi de Suisse, l'exécution de cette mesure doit être considérée comme raisonnablement exigible.</w:t>
      </w:r>
    </w:p>
    <w:p>
      <w:r>
        <w:rPr>
          <w:b/>
        </w:rPr>
        <w:t>E. 5</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(art. 83 al. 2 LEtr).</w:t>
      </w:r>
    </w:p>
    <w:p>
      <w:r>
        <w:rPr>
          <w:b/>
        </w:rPr>
        <w:t>E. 6</w:t>
      </w:r>
    </w:p>
    <w:p>
      <w:r>
        <w:t>Par conséquent, la décision de l'ODM portant sur l'exécution du renvoi du recourant est conforme aux dispositions légales précitées. Il s'ensuit que le recours doit être rejeté.</w:t>
      </w:r>
    </w:p>
    <w:p>
      <w:r>
        <w:rPr>
          <w:b/>
        </w:rPr>
        <w:t>E. 7.1</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7.2</w:t>
      </w:r>
    </w:p>
    <w:p>
      <w:r>
        <w:t>Ceux-ci sont toutefois laissés à la charge de l'Etat, dès lors qu'il sied d'accorder l'assistance judiciaire partielle au recourant, compte tenu de son indigence et du fait que ses conclusions n'étaient en l'espèce pas d'emblée vouées à l'échec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