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D-1044/2022 vom 25. Februar 2022</w:t>
      </w:r>
    </w:p>
    <w:p>
      <w:r>
        <w:t>Bundesverwaltungsgericht, 2022-02-25, DE</w:t>
      </w:r>
    </w:p>
    <w:p>
      <w:r>
        <w:rPr>
          <w:b/>
        </w:rPr>
        <w:t xml:space="preserve">Quelle: </w:t>
      </w:r>
      <w:r>
        <w:t>https://mcp.opencaselaw.ch/entscheid/bvger_D-1044_2022_d20220225</w:t>
      </w:r>
    </w:p>
    <w:p>
      <w:r>
        <w:t>FR: TAF D-1044/2022 du 25 février 2022</w:t>
      </w:r>
    </w:p>
    <w:p>
      <w:r>
        <w:t>IT: TAF D-1044/2022 del 25 febbraio 2022</w:t>
      </w:r>
    </w:p>
    <w:p>
      <w:pPr>
        <w:pStyle w:val="Heading2"/>
      </w:pPr>
      <w:r>
        <w:t>Regeste</w:t>
      </w:r>
    </w:p>
    <w:p>
      <w:r>
        <w:t>Nichteintreten auf Asylgesuch und Wegweisung (Dublin-Verfahren) | Nichteintreten auf Asylgesuch und Wegweisung (Dublin-Verfahren); Verfügung des SEM vom 25. Februar 2022</w:t>
      </w:r>
    </w:p>
    <w:p>
      <w:pPr>
        <w:pStyle w:val="Heading2"/>
      </w:pPr>
      <w:r>
        <w:t>Erwägungen</w:t>
      </w:r>
    </w:p>
    <w:p>
      <w:r>
        <w:rPr>
          <w:b/>
        </w:rPr>
        <w:t>E. 7</w:t>
      </w:r>
    </w:p>
    <w:p>
      <w:r>
        <w:t>Februar 2022 zustimmten, dass die grundsätzliche Zuständigkeit dieses Mitgliedstaates nicht explizit bestritten wird, dass sich im Wiederaufnahmeverfahren insbesondere keine Zuständigkeit der Schweiz nach Art. 8 Abs. 2 Dublin-III-VO aus der behaupteten Minder- jährigkeit des Beschwerdeführers ableiten lässt, wobei – wie zu sehen sein wird – ohnehin von seiner Volljährigkeit auszugehen ist, dass die grundsätzliche Zuständigkeit Österreich somit gegeben ist, dass es keine Gründe für die Annahme gibt, das Asylverfahren und die Auf- 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w:t>
      </w:r>
    </w:p>
    <w:p>
      <w:r>
        <w:t>D-1044/2022 Seite 5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seinen Vorbringen implizit die Anwendung von Art. 17 Abs. 1 Dublin-III-VO respektive Art. 29a Abs. 3 AsylV 1 fordert, dass der Beschwerdeführer insbesondere geltend macht, die Vorinstanz lege sein Geburtsdatum unrichtigerweise auf den (…) 2000 anstelle des von ihm genannten Geburtsdatums am (…) 2004 fest, weshalb er als un- begleiteter minderjähriger Asylsuchender anzuerkennen und sein Asylge- such in der Schweiz zu prüfen sei, dass ein Altersgutachten nach wissenschaftlichen Standards erstellt wurde, wonach der Beschwerdeführer anhand der Einzeluntersuchungen ein durchschnittlies Lebensalter von 18 bis 29 Jahren habe und sich dem- nach in der Gesamtschau am 14. Januar 2022 ein Mindestalter von 21,6 Jahren ergeben habe, dass das vorliegende Altersgutachten auf mehreren Untersuchungsmetho- den beruht und sich damit nicht mit einer Expertise vergleichen lässt, die lediglich auf eine Handknochenanalyse abstellt und der nach Praxis des Bundesverwaltungsgerichts generell ein beschränkter Aussagewert zur Bestimmung des tatsächlichen Alters zugeschrieben wird (vgl. Urteile des BVGer A-2143/2016 vom 6. Dezember 2016 E. 5.3, A-1987/2016 vom 6. September 2016 E. 8.7.2 m.w.H.), dass das Altersgutachten - entgegen den Beschwerdeausführungen - als deutliches Indiz für die Volljährigkeit des Beschwerdeführers zu werten ist (vgl. BVGer D-181/2017 vom 18. Januar 2017 E. 4.3.2), dass die Vorinstanz sich indes nicht allein auf das Ergebnis des Altersgut- achtens abstützt, vielmehr darauf verwiesen hat, der Beschwerdeführer habe sein Alter nicht mit aussagekräftigen Dokumenten belegen können und ihm sei die Glaubhaftmachung der Minderjährigkeit nicht gelungen, da nicht einsichtig sei, weshalb er sein Geburtsdatum unterschiedlich ange- geben habe und unter welchen Umständen er dies im gregorianischen Ka- lender (anstelle des in Afghanistan üblichen Kalenders) getan habe,</w:t>
      </w:r>
    </w:p>
    <w:p>
      <w:r>
        <w:t>D-1044/2022 Seite 6 dass die Beurteilung der Glaubhaftigkeit der geltend gemachten Minder- jährigkeit durch die Vorinstanz nicht zu beanstanden ist, da der Beschwer- deführer - neben dem klaren Ergebnis des Altersgutachtens - weder Rei- sepapiere noch Identitätsausweise abgegeben hat und die Aussagen zum Alter und Lebenslauf stereotyp und unglaubhaft ausfallen (z. B. Alter nur durch die Eltern erfahren), dass die vom Beschwerdeführer (in Kopie) eingereichten Unterlagen nicht geeignet sind, das von ihm behauptete Alter glaubhaft zu machen, und mit der Vorinstanz von einem geringen Beweiswert einer afghanischen Taskira auszugehen ist, selbst wenn diese im Original eingereicht würde, dass der Beschwerdeführer vor dem Bundesverwaltungsgericht nicht die Änderung seines Eintrags im ZEMIS-Register beantragt hat, dass die Vorinstanz folglich zu Recht auf die Volljährigkeit des Beschwer- deführers geschlossen hat und sich somit aus der behaupteten Minderjäh- rigkeit keine Selbsteintrittsgründe ergeben können, dass Österreich Signatarstaat der EMRK, des Übereinkommens vom</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österreichischen Behörden würden sich weigern ihn wieder auf- zunehmen und seinen Antrag auf internationalen Schutz unter Einhaltung der Regeln der erwähnten Richtlinien zu prüfen,</w:t>
      </w:r>
    </w:p>
    <w:p>
      <w:r>
        <w:t>D-1044/2022 Seite 7 dass die Vorbringen des Beschwerdeführers, er habe in Österreich seitens der Behörden unfreundliches Verhalten erlebt, unsubtstantiiert und unbe- legt sind; es diesem Vorbringen überdies an der Schwere respektive Rele- vanz fehlt, um deswegen darauf zu schliessen, der Beschwerdeführer könnte in Österreich menschenunwürdig behandelt werden,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der Niederlassungsbewilligung ist – in Anwendung von Art. 44 AsylG die Über- stellung nach Österreich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das mit der Beschwerde gestellte Gesuch um Gewährung der unent- geltlichen Prozessführung einschliesslich Prozessverbeistädnung abzu- weisen ist, da die Begehren – wie sich aus den vorstehenden Erwägungen ergibt – als aussichtlos zu bezeichnen waren, weshalb die Voraussetzun- gen von Art. 65 Abs. 1 VwVG nicht erfüllt sind,</w:t>
      </w:r>
    </w:p>
    <w:p>
      <w:r>
        <w:t>D-1044/2022 Seite 8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D-1044/2022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