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D-1044/2022 vom 10. März 2022</w:t>
      </w:r>
    </w:p>
    <w:p>
      <w:r>
        <w:t>Bundesverwaltungsgericht, 2022-03-10, DE</w:t>
      </w:r>
    </w:p>
    <w:p>
      <w:r>
        <w:rPr>
          <w:b/>
        </w:rPr>
        <w:t xml:space="preserve">Quelle: </w:t>
      </w:r>
      <w:r>
        <w:t>https://mcp.opencaselaw.ch/entscheid/bvger_D-1044_2022</w:t>
      </w:r>
    </w:p>
    <w:p>
      <w:r>
        <w:t>FR: TAF D-1044/2022 du 10 mars 2022</w:t>
      </w:r>
    </w:p>
    <w:p>
      <w:r>
        <w:t>IT: TAF D-1044/2022 del 10 marzo 2022</w:t>
      </w:r>
    </w:p>
    <w:p>
      <w:pPr>
        <w:pStyle w:val="Heading2"/>
      </w:pPr>
      <w:r>
        <w:t>Regeste</w:t>
      </w:r>
    </w:p>
    <w:p>
      <w:r>
        <w:t>Nichteintreten auf Asylgesuch und Wegweisung (Dublin-Verfahren)</w:t>
      </w:r>
    </w:p>
    <w:p>
      <w:pPr>
        <w:pStyle w:val="Heading2"/>
      </w:pPr>
      <w:r>
        <w:t>Erwägungen</w:t>
      </w:r>
    </w:p>
    <w:p>
      <w:r>
        <w:rPr>
          <w:b/>
        </w:rPr>
        <w:t>E. 7</w:t>
      </w:r>
    </w:p>
    <w:p>
      <w:r>
        <w:t>Februar 2022 zustimmten, dass die grundsätzliche Zuständigkeit dieses Mitgliedstaates nicht explizit bestritten wird, dass sich im Wiederaufnahmeverfahren insbesondere keine Zuständigkeit der Schweiz nach Art. 8 Abs. 2 Dublin-III-VO aus der behaupteten Minder- jährigkeit des Beschwerdeführers ableiten lässt, wobei – wie zu sehen sein wird – ohnehin von seiner Volljährigkeit auszugehen ist, dass die grundsätzliche Zuständigkeit Österreich somit gegeben ist, dass es keine Gründe für die Annahme gibt, das Asylverfahren und die Auf- nahmebedingungen für Antragsteller in Österreich weise systemische Schwachstellen im Sinne von Art. 3 Abs. 2 Sätze 2 und 3 Dublin-III-VO auf, dass jeder Mitgliedstaat abweichend von Art. 3 Abs. 1 beschliessen kann, einen bei ihm von einem Drittstaatsangehörigen oder Staatenlosen gestell- ten Antrag auf internationalen Schutz zu prüfen, auch wenn er nach den in dieser Verordnung festgelegten Kriterien nicht für die Prüfung zuständig ist (Art. 17 Abs. 1 Satz 1 Dublin-III-VO),</w:t>
      </w:r>
    </w:p>
    <w:p>
      <w:r>
        <w:t>D-1044/2022 Seite 5 dass dieses sogenannte Selbsteintrittsrecht im Landesrecht durch Art. 29a Abs. 3 der Asylverordnung 1 vom 11. August 1999 (AsylV 1, SR 142.311) konkretisiert wird und das SEM das Asylgesuch gemäss dieser Bestim- mung "aus humanitären Gründen" auch dann behandeln kann, wenn dafür gemäss Dublin-III-VO ein anderer Staat zuständig wäre, dass der Beschwerdeführer mit seinen Vorbringen implizit die Anwendung von Art. 17 Abs. 1 Dublin-III-VO respektive Art. 29a Abs. 3 AsylV 1 fordert, dass der Beschwerdeführer insbesondere geltend macht, die Vorinstanz lege sein Geburtsdatum unrichtigerweise auf den (…) 2000 anstelle des von ihm genannten Geburtsdatums am (…) 2004 fest, weshalb er als un- begleiteter minderjähriger Asylsuchender anzuerkennen und sein Asylge- such in der Schweiz zu prüfen sei, dass ein Altersgutachten nach wissenschaftlichen Standards erstellt wurde, wonach der Beschwerdeführer anhand der Einzeluntersuchungen ein durchschnittlies Lebensalter von 18 bis 29 Jahren habe und sich dem- nach in der Gesamtschau am 14. Januar 2022 ein Mindestalter von 21,6 Jahren ergeben habe, dass das vorliegende Altersgutachten auf mehreren Untersuchungsmetho- den beruht und sich damit nicht mit einer Expertise vergleichen lässt, die lediglich auf eine Handknochenanalyse abstellt und der nach Praxis des Bundesverwaltungsgerichts generell ein beschränkter Aussagewert zur Bestimmung des tatsächlichen Alters zugeschrieben wird (vgl. Urteile des BVGer A-2143/2016 vom 6. Dezember 2016 E. 5.3, A-1987/2016 vom 6. September 2016 E. 8.7.2 m.w.H.), dass das Altersgutachten - entgegen den Beschwerdeausführungen - als deutliches Indiz für die Volljährigkeit des Beschwerdeführers zu werten ist (vgl. BVGer D-181/2017 vom 18. Januar 2017 E. 4.3.2), dass die Vorinstanz sich indes nicht allein auf das Ergebnis des Altersgut- achtens abstützt, vielmehr darauf verwiesen hat, der Beschwerdeführer habe sein Alter nicht mit aussagekräftigen Dokumenten belegen können und ihm sei die Glaubhaftmachung der Minderjährigkeit nicht gelungen, da nicht einsichtig sei, weshalb er sein Geburtsdatum unterschiedlich ange- geben habe und unter welchen Umständen er dies im gregorianischen Ka- lender (anstelle des in Afghanistan üblichen Kalenders) getan habe,</w:t>
      </w:r>
    </w:p>
    <w:p>
      <w:r>
        <w:t>D-1044/2022 Seite 6 dass die Beurteilung der Glaubhaftigkeit der geltend gemachten Minder- jährigkeit durch die Vorinstanz nicht zu beanstanden ist, da der Beschwer- deführer - neben dem klaren Ergebnis des Altersgutachtens - weder Rei- sepapiere noch Identitätsausweise abgegeben hat und die Aussagen zum Alter und Lebenslauf stereotyp und unglaubhaft ausfallen (z. B. Alter nur durch die Eltern erfahren), dass die vom Beschwerdeführer (in Kopie) eingereichten Unterlagen nicht geeignet sind, das von ihm behauptete Alter glaubhaft zu machen, und mit der Vorinstanz von einem geringen Beweiswert einer afghanischen Taskira auszugehen ist, selbst wenn diese im Original eingereicht würde, dass der Beschwerdeführer vor dem Bundesverwaltungsgericht nicht die Änderung seines Eintrags im ZEMIS-Register beantragt hat, dass die Vorinstanz folglich zu Recht auf die Volljährigkeit des Beschwer- deführers geschlossen hat und sich somit aus der behaupteten Minderjäh- rigkeit keine Selbsteintrittsgründe ergeben können, dass Österreich Signatarstaat der EMRK, des Übereinkommens vom</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ist und seinen diesbezüglichen völkerrechtlichen Verpflichtun- 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 ternationalen Schutzes (Verfahrensrichtlinie) sowie 2013/33/EU vom 26. Juni 2013 zur Festlegung von Normen für die Aufnahme von Personen, die internationalen Schutz beantragen (Aufnahmerichtlinie) ergeben, dass der Beschwerdeführer kein konkretes und ernsthaftes Risiko darge- tan hat, die österreichischen Behörden würden sich weigern ihn wieder auf- zunehmen und seinen Antrag auf internationalen Schutz unter Einhaltung der Regeln der erwähnten Richtlinien zu prüfen,</w:t>
      </w:r>
    </w:p>
    <w:p>
      <w:r>
        <w:t>D-1044/2022 Seite 7 dass die Vorbringen des Beschwerdeführers, er habe in Österreich seitens der Behörden unfreundliches Verhalten erlebt, unsubtstantiiert und unbe- legt sind; es diesem Vorbringen überdies an der Schwere respektive Rele- vanz fehlt, um deswegen darauf zu schliessen, der Beschwerdeführer könnte in Österreich menschenunwürdig behandelt werden, dass den Akten auch keine Gründe für die Annahme zu entnehmen sind,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 ches Land gezwungen zu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der Niederlassungsbewilligung ist – in Anwendung von Art. 44 AsylG die Über- stellung nach Österreich angeordnet hat (Art. 32 Bst. a AsylV 1), dass die Beschwerde aus diesen Gründen abzuweisen ist, soweit darauf einzutreten ist, dass das Beschwerdeverfahren mit vorliegendem Urteil abgeschlossen ist, weshalb sich der Antrag auf Gewährung der aufschiebenden Wirkung als gegenstandslos erweist, dass das mit der Beschwerde gestellte Gesuch um Gewährung der unent- geltlichen Prozessführung einschliesslich Prozessverbeistädnung abzu- weisen ist, da die Begehren – wie sich aus den vorstehenden Erwägungen ergibt – als aussichtlos zu bezeichnen waren, weshalb die Voraussetzun- gen von Art. 65 Abs. 1 VwVG nicht erfüllt sind,</w:t>
      </w:r>
    </w:p>
    <w:p>
      <w:r>
        <w:t>D-1044/2022 Seite 8 dass bei diesem Ausgang des Verfahrens die Kosten von Fr. 750.– (Art. 1‒ 3 des Reglements vom 21. Februar 2008 über die Kosten und Entschädi- gungen vor dem Bundesverwaltungsgericht [VGKE, SR 173.320.2]) dem Beschwerdeführer aufzuerlegen sind (Art. 63 Abs. 1 VwVG).</w:t>
      </w:r>
    </w:p>
    <w:p>
      <w:r>
        <w:t>(Dispositiv nächste Seite)</w:t>
      </w:r>
    </w:p>
    <w:p>
      <w:r>
        <w:t>D-1044/2022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