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D-1043/2015 vom 2. April 2015</w:t>
      </w:r>
    </w:p>
    <w:p>
      <w:r>
        <w:t>Bundesverwaltungsgericht, 2015-04-02, DE</w:t>
      </w:r>
    </w:p>
    <w:p>
      <w:r>
        <w:rPr>
          <w:b/>
        </w:rPr>
        <w:t xml:space="preserve">Quelle: </w:t>
      </w:r>
      <w:r>
        <w:t>https://mcp.opencaselaw.ch/entscheid/bvger_D-1043_2015</w:t>
      </w:r>
    </w:p>
    <w:p>
      <w:r>
        <w:t>FR: TAF D-1043/2015 du 2 avril 2015</w:t>
      </w:r>
    </w:p>
    <w:p>
      <w:r>
        <w:t>IT: TAF D-1043/2015 del 2 aprile 2015</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BFM respektive SEM, mit denen die Erteilung eines Visums verweigert wird. In dieser Materie entscheidet das Bundesverwaltungsgericht endgültig (Art. 83 Bst. c Ziff. 1 BGG).</w:t>
      </w:r>
    </w:p>
    <w:p>
      <w:r>
        <w:rPr>
          <w:b/>
        </w:rPr>
        <w:t>E. 1.2</w:t>
      </w:r>
    </w:p>
    <w:p>
      <w:r>
        <w:t>Sofern das VGG nichts anderes bestimmt, richtet sich das Verfahren vor dem Bundesverwaltungsgericht nach dem VwVG (Art. 37 VGG).</w:t>
      </w:r>
    </w:p>
    <w:p>
      <w:r>
        <w:rPr>
          <w:b/>
        </w:rPr>
        <w:t>E. 1.3</w:t>
      </w:r>
    </w:p>
    <w:p>
      <w:r>
        <w:t>Die vorliegende Beschwerde ist in englischer Sprache und somit nicht in einer Amtssprache des Bundes abgefasst. Es kann jedoch aus prozessökonomischen Gründen praxisgemäss auf eine Rückweisung der Beschwerde zur Verbesserung verzichtet werden, da ihr genügend klare, sinngemässe Rechtsbegehren und deren Begründung zu entnehmen sind.</w:t>
      </w:r>
    </w:p>
    <w:p>
      <w:r>
        <w:rPr>
          <w:b/>
        </w:rPr>
        <w:t>E. 1.4</w:t>
      </w:r>
    </w:p>
    <w:p>
      <w:r>
        <w:t>Die Beschwerde ist frist- und nach dem Gesagten auch formgerecht eingereicht. Die Beschwerdeführenden sind zudem gemäss Art. 48 Abs. 1 VwVG zur Beschwerde berechtigt. Auf die Beschwerde ist somit einzutreten (Art. 50 und 52 VwVG).</w:t>
      </w:r>
    </w:p>
    <w:p>
      <w:r>
        <w:rPr>
          <w:b/>
        </w:rPr>
        <w:t>E. 2</w:t>
      </w:r>
    </w:p>
    <w:p>
      <w:r>
        <w:t>Die in Art. 106 Abs. 1 AsylG (SR 142.31) für Asylverfahren normierte spezialgesetzliche Kognitionsbeschränkung ist für das vorliegende Verfahren nicht anwendbar, da es sich bei der Erteilung eines humanitären Visums trotz der Berührungspunkte zu asylrechtlichen Fragestellungen um eine ausländerrechtliche Materie handelt. Somit kann mit Beschwerde nebst einer Verletzung von Bundesrecht und einer unrichtigen oder unvollständigen Feststellung des rechtserheblichen Sachverhalts auch - sofern nicht eine kantonale Behörde als Beschwerdeinstanz verfügt hat - die Unangemessenheit gerügt werden (Art. 49 VwVG).</w:t>
      </w:r>
    </w:p>
    <w:p>
      <w:r>
        <w:rPr>
          <w:b/>
        </w:rPr>
        <w:t>E. 3.1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mit weiteren Hinweisen).</w:t>
      </w:r>
    </w:p>
    <w:p>
      <w:r>
        <w:rPr>
          <w:b/>
        </w:rPr>
        <w:t>E. 3.2</w:t>
      </w:r>
    </w:p>
    <w:p>
      <w:r>
        <w:t>Als sri-lankische Staatsangehörige können sich die Beschwerdeführenden nicht auf die EU/EFTA-Personenfreizügigkeitsabkommen berufen. Vielmehr untersteht die Beurteilung ihrer Gesuche dem Anwendungsbereich der Schengen-Assoziierungsabkommen, mit denen die Schweiz den Schengen-Besitzstand und die dazugehörigen gemeinschaftsrechtlichen Rechtsakte übernommen hat. Das Schengen-Recht schränkt die national­staatlichen Befugnisse insoweit ein, als es einheitliche Voraussetzungen für Einreise beziehungsweise Visum aufstellt und die Mitgliedstaaten verpflichtet, die Einreise beziehungsweise das Visum zu verweigern, wenn die Voraussetzungen nicht erfüllt sind. Das Bundesgesetz vom 16. De-zember 2005 über die Ausländerinnen und Ausländer (AuG, SR 142.20) und seine Ausführungsverordnung gelangen nur soweit zur Anwendung, als die Schengen-Assoziierungsabkommen keine abweichenden Bestimmungen enthalten (Art. 2 Abs. 2-5 AuG).</w:t>
      </w:r>
    </w:p>
    <w:p>
      <w:r>
        <w:rPr>
          <w:b/>
        </w:rPr>
        <w:t>E. 3.3</w:t>
      </w:r>
    </w:p>
    <w:p>
      <w:r>
        <w:t>Angehörige von Staaten, die nicht Teil des Schengen-Raumes sind (sog. Drittstaaten), dürfen über die Aussengrenzen des Schengen-Raums für einen Aufenthalt von höchstens drei Monaten je Sechsmonatszeitraum einreisen, wenn sie im Besitz gültiger Reisedokumente sind, die zum Grenzübertritt berechtigen. Ob sie darüber hinaus ein Visum benötigen, bestimmt sich nach der Verordnung (EG) Nr. 539/2001 des Rates vom 15. März 2001 zur Aufstellung der Liste der Drittländer, deren Staatsan­gehörige beim Überschreiten der Aussengrenzen im Besitz eines Visums sein müssen, sowie der Liste der Drittländer, deren Staatsangehörige von dieser Visumspflicht befreit sind (nachfolgend: Verordnung [EG] Nr. 539/2001). Im Weiteren müssen Drittstaatsangehörige für den Erhalt eines sogenannten Schengen-Visums den Zweck und die Umstände ihres beabsichtigten Aufenthalts belegen und hierfür über ausreichende finanzielle Mittel verfügen. Namentlich haben sie zu belegen, dass sie den Schengen-Raum vor Ablauf der Gültigkeitsdauer des beantragten Visums wieder verlassen beziehungsweise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der Verordnung vom 22. Oktober 2008 über die Einreise und die Visumserteilung [VEV, SR 142.204] i.V.m. Art. 5 Abs. 1 Schengener Grenzkodex [Verordnung {EG} Nr. 562/2006 des Europäischen Parlaments und des Rates vom 15. März 2006 über einen Gemeinschaftskodex für das Überschreiten der Grenzen durch Personen, ABl. L 105 vom 13. April 2006, zuletzt geändert durch Verordnung {EU} Nr. 610/2013, ABl. L 182 vom 29. Juni 2013]; Art. 14 Abs. 1 Bst. a-c und Art. 21 Abs. 1 Visakodex).</w:t>
      </w:r>
    </w:p>
    <w:p>
      <w:r>
        <w:rPr>
          <w:b/>
        </w:rPr>
        <w:t>E. 3.4</w:t>
      </w:r>
    </w:p>
    <w:p>
      <w:r>
        <w:t>Sind die Voraussetzungen für die Ausstellung eines für den gesamten Schengen-Raum geltenden Visums nicht erfüllt, kann in Ausnahmefällen ein Visum mit räumlich beschränkter Gültigkeit erteilt werden. Unter anderem kann der betreffende Mitgliedstaat von dieser Möglichkeit Gebrauch machen, wenn er es aus humanitären Gründen, aus Gründen des nationalen Interesses oder aufgrund internationaler Verpflichtungen für erforderlich hält (vgl. Art. 2 Abs. 4 und Art. 12 Abs. 4 VEV, Art. 25 Abs. 1 Bst. a Visakodex; ebenso Art. 5 Abs. 4 Bst. c Schengener Grenzkodex).</w:t>
      </w:r>
    </w:p>
    <w:p>
      <w:r>
        <w:rPr>
          <w:b/>
        </w:rPr>
        <w:t>E. 4</w:t>
      </w:r>
    </w:p>
    <w:p>
      <w:r>
        <w:t>Die Beschwerdeführenden unterliegen als sri-lankische Staatsangehörige gemäss Art. 1 Abs. 1 Verordnung (EG) Nr. 539/2001 in Verbindung mit Anhang I einer Visumspflicht für den Schengen-Raum. Im Beschwerdeverfahren wird nicht bestritten, dass die bereits in der angefochtenen Verfügung geprüften Voraussetzungen für die Erteilung eines solchen Schengen-Visums vorliegend nicht gegeben sind. Da die Beschwerdeführenden um Schutz vor Gefährdung in ihrem Heimatland und um einen dauerhaften Verbleib in der Schweiz ersuchen, ist ihre fristgerechte Ausreise aus dem Schengen-Raum offensichtlich nicht gewährleistet. Die Erteilung eines Visums mit Gültigkeit für den gesamten Schengen-Raum fällt daher nicht in Betracht. Im Folgenden ist daher einzig noch zu prüfen, ob die Vorinstanz auch zu Recht die Erteilung eines Einreisevisums in die Schweiz aus humanitären Gründen abgelehnt hat.</w:t>
      </w:r>
    </w:p>
    <w:p>
      <w:r>
        <w:rPr>
          <w:b/>
        </w:rPr>
        <w:t>E. 5.1</w:t>
      </w:r>
    </w:p>
    <w:p>
      <w:r>
        <w:t>Mit der dringlichen Änderung des Asylgesetzes vom 28. September 2012 (AS 2012 5359), welche am 29. September 2012 in Kraft trat, wurden unter anderem die Bestimmungen betreffend die Stellung von Asylgesuchen aus dem Ausland aufgehoben. Da im Einzelfall jedoch nicht ausgeschlossen werden kann, dass Personen, die Schutz vor asylrechtlich relevanter Verfolgung geltend machen, bei den schweizerischen Vertretungen vorsprechen und um die Einreise in die Schweiz ersuchen, wurde die Möglichkeit geschaffen, aus humanitären Gründen und mit Zustimmung des BFM respektive SEM ein Einreisevisum zu erteilen (vgl. Art. 2 Abs. 4 VEV [in Kraft getreten am 1. Oktober 2012]). Sobald sich der Inhaber eines Visums aus humanitären Gründen in der Schweiz befindet, muss er ein Asylgesuch einreichen. Falls er dies unterlässt, hat er die Schweiz nach drei Monaten wieder zu verlassen.</w:t>
      </w:r>
    </w:p>
    <w:p>
      <w:r>
        <w:rPr>
          <w:b/>
        </w:rPr>
        <w:t>E. 5.2</w:t>
      </w:r>
    </w:p>
    <w:p>
      <w:r>
        <w:t>Ein Visum aus humanitären Gründen kann erteilt werden, wenn bei einer Person aufgrund des konkreten Einzelfalls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(vgl. Botschaft des Bundesrates vom 26. Mai 2010 zur Änderung des Asylgesetzes, BBl 2010 4455, insbesondere 4467 f., 4471 f. und 4490 f.; Weisung des SEM vom 25. Februar 2014 betreffend Visumsantrag aus humanitären Gründen [zu finden auf der Internetseite des SEM]). Die Einreisevoraussetzungen sind somit beim Visumsverfahren noch restriktiver als bei den (ehemals zulässigen) Auslandsgesuchen, bei denen Einreisebewilligungen nur sehr zurückhaltend erteilt wurden beziehungsweise (bei den derzeit noch hängigen Verfahren) werden (vgl. zur entsprechenden Praxis BVGE 2011/10 E. 3.3).</w:t>
      </w:r>
    </w:p>
    <w:p>
      <w:r>
        <w:rPr>
          <w:b/>
        </w:rPr>
        <w:t>E. 6.1</w:t>
      </w:r>
    </w:p>
    <w:p>
      <w:r>
        <w:t>Das Bundesverwaltungsgericht gelangt nach Prüfung der Akten zum Schluss, dass vorliegend die Voraussetzungen für die Erteilung humanitärer Visa an die Beschwerdeführenden nicht erfüllt sind. Die entsprechenden Ausführungen in der angefochtenen Verfügung erweisen sich als zutreffend. Die Beschwerdevorbringen sind nicht geeignet, eine Änderung der vorinstanzlichen Einschätzung zu bewirken. Das Gericht stellt die schwierigen Lebensumstände der Beschwerdeführenden - eine aufgrund der Abwesenheit des Ehemannes faktisch alleinerziehende Mutter mit fünf mehrheitlich noch minderjährigen Kindern in schwierigen wirtschaftlichen Verhältnissen - nicht in Abrede. Es ist verständlich, dass die Beschwerdeführenden ihre Lage angesichts des Ablebens zweier Brüder der Beschwerdeführerin 1 in den Jahren 1986 und 1992, des Verschwindens des Ehemannes der Beschwerdeführerin 1 im Jahr 2009 und der seitherigen Überwachung und Einschüchterung durch Angehörige der Sicherheitskräfte als bedrohlich und belastend empfinden. Die über zwei Jahrzehnte zurückliegenden Todesfälle der Brüder der Beschwerdeführerin 1 und die rund fünfeinhalb Jahre zurückliegende Mitnahme ihres Ehemannes vermögen indes keine unmittelbare und konkrete Gefährdung der Beschwerdeführenden selbst zu begründen. Auch vermochten die Beschwerdeführenden nicht darzulegen, dass sie durch das von den Sicherheitskräften ausgesprochene Verbot, nach dem Ehemann/Vater zu suchen, und durch das von diesen geäusserte Ansinnen, die Beschwerdeführerin 1 solle ihre volljährigen Töchter in den Armeedienst schicken, im gegenwärtigen Zeitpunkt konkret und unmittelbar an Leib und Leben gefährdet wären. Laut den Angaben der Beschwerdeführerin 1 ist den Kindern der unbehelligte Schulbesuch möglich. Auch haben die Beschwerdeführenden Zugang zum Gesundheitswesen und zu spezialärztlicher Behandlung, wie das die Beschwerdeführerin 2 betreffende Arztzeugnis des M._______ in N._______ vom 31. Januar 2015 zeigt (Verschreibung von Medikamenten und Überweisung an einen Facharzt). Wie vom BFM zutreffend erwogen wurde, vermochten die Beschwerdeführenden damit nicht darzulegen, dass sie sich aufgrund einer konkreten und individuellen Gefährdung an Leib und Leben in einer akuten Notsituation befinden würden, die ein behördliches Eingreifen seitens der Schweiz zwingend erforderlich machen würde. Das BFM hat daher berechtigterweise befunden, ein Eingreifen seitens der schweizerischen Behörden sei nicht unumgänglich. An dieser Einschätzung vermögen auch die geschilderten finanziellen Probleme der Beschwerdeführenden nichts zu ändern.</w:t>
      </w:r>
    </w:p>
    <w:p>
      <w:r>
        <w:rPr>
          <w:b/>
        </w:rPr>
        <w:t>E. 6.2</w:t>
      </w:r>
    </w:p>
    <w:p>
      <w:r>
        <w:t>Aufgrund der vorstehenden Erwägungen hat das BFM mit zutreffender Begründung das Vorliegen der Voraussetzungen zur Erteilung von Einreisevisa an die Beschwerdeführenden verneint und damit die Einsprache vom 22. November 2014 zu Recht abgewiesen.</w:t>
      </w:r>
    </w:p>
    <w:p>
      <w:r>
        <w:rPr>
          <w:b/>
        </w:rPr>
        <w:t>E. 7</w:t>
      </w:r>
    </w:p>
    <w:p>
      <w:r>
        <w:t>Die angefochtene Verfügung ist damit im Lichte von Art. 49 VwVG nicht zu beanstanden. Die Beschwerde ist daher abzuweisen.</w:t>
      </w:r>
    </w:p>
    <w:p>
      <w:r>
        <w:rPr>
          <w:b/>
        </w:rPr>
        <w:t>E. 8</w:t>
      </w:r>
    </w:p>
    <w:p>
      <w:r>
        <w:t>Bei diesem Ausgang des Verfahrens wären die Kosten grundsätzlich den Beschwerdeführenden aufzuerlegen (Art. 63 Abs. 1 und 5 VwVG). Aus verwaltungsökonomischen Gründen ist indessen in Anwendung von Art. 6 Bst. b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