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D-1041/2014 vom 7. Mai 2014</w:t>
      </w:r>
    </w:p>
    <w:p>
      <w:r>
        <w:t>Bundesverwaltungsgericht, 2014-05-07, DE</w:t>
      </w:r>
    </w:p>
    <w:p>
      <w:r>
        <w:rPr>
          <w:b/>
        </w:rPr>
        <w:t xml:space="preserve">Quelle: </w:t>
      </w:r>
      <w:r>
        <w:t>https://mcp.opencaselaw.ch/entscheid/bvger_D-1041_2014</w:t>
      </w:r>
    </w:p>
    <w:p>
      <w:r>
        <w:t>FR: TAF D-1041/2014 du 7 mai 2014</w:t>
      </w:r>
    </w:p>
    <w:p>
      <w:r>
        <w:t>IT: TAF D-1041/2014 del 7 maggio 2014</w:t>
      </w:r>
    </w:p>
    <w:p>
      <w:pPr>
        <w:pStyle w:val="Heading2"/>
      </w:pPr>
      <w:r>
        <w:t>Regeste</w:t>
      </w:r>
    </w:p>
    <w:p>
      <w:r>
        <w:t>Asyl und Wegweisung</w:t>
      </w:r>
    </w:p>
    <w:p>
      <w:pPr>
        <w:pStyle w:val="Heading2"/>
      </w:pPr>
      <w:r>
        <w:t>Erwägungen</w:t>
      </w:r>
    </w:p>
    <w:p>
      <w:r>
        <w:rPr>
          <w:b/>
        </w:rPr>
        <w:t>E. 1.1</w:t>
      </w:r>
    </w:p>
    <w:p>
      <w:r>
        <w:t>Gemäss Art. 31 des Bundesgesetzes über das Bundesverwaltungsgericht (VGG, SR 173.32) beurteilt das Bundesverwaltungsgericht Beschwerden gegen Verfügungen nach Art. 5 des Bundesgesetzes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Bundesgesetzes über das Bundesgericht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Vorinstanz gelangt in der angefochtenen Verfügung zum Schluss, die Vorbringen des Beschwerdeführers hielten weder den Anforderungen an die Glaubhaftigkeit gemäss Art. 7 AsylG noch denjenigen an die Flüchtlingseigenschaft gemäss Art. 3 AsylG stand. Zum einen sei nicht glaubhaft, dass er von den türkischen Behörden wegen des Militärdienstes gesucht worden sei. Sofern er in der behaupteten Dichte und Intensität von diesen tatsächlich gesucht worden wäre, könne davon ausgegangen werden, dass er sein Verhalten geändert hätte und nicht dreizehn Jahre lang an seiner registrierten Adresse wohnhaft geblieben wäre. Im Jahr 2009 habe er einen Pass und im Jahr 2011 eine Identitätskarte ausgestellt bekommen, was nicht möglich gewesen wäre, wenn man seinen Angaben Glauben schenkte. Die Identitätskarte habe er gar für Behördengänge verwendet. Unter solchen Voraussetzungen wäre vielmehr davon auszugehen, dass er von den Behörden hätte festgenommen werden müssen. Zur Begründung, dass ihn die Behörden nicht hätten behelligen können, habe er angegeben, dass die Polizei keinen Einblick in das Militärsystem gehabt habe. Es sei aber davon auszugehen, dass die Behörden wenigstens die Möglichkeit gehabt hätten herauszufinden, dass er gesucht werde, zum Beispiel über die TC-Nummer. Zum andern sei nicht glaubhaft, dass er wegen Tätigkeiten zugunsten der PKK unter Beobachtung der türkischen Behörden gestanden sei. Läge tatsächlich ein Verdacht auf Unterstützung der PKK vor, hätten die zuständigen Regierungsorgane mit Sicherheit Schritte gegen ihn unternommen, zum Beispiel ihn verhört oder festgenommen. Das rigorose Vorgehen seitens der Behörden gegen diese Organisation sei allgemein bekannt. Demgegenüber habe er jedoch keinerlei Hinweise auf Ermittlungen gegen ihn im Zusammenhang mit Tätigkeiten für die PKK angegeben. Im Übrigen seien seine Vorbringen auch nicht asylrelevant. Die von ihm bis ins Jahr 2010 genannten Ereignisse würden in zeitlicher und sachlicher Hinsicht nicht in einem genügend engen Kausalzusammenhang zu seiner Flucht stehen, deren Ursachen seien unterschiedlicher Art gewesen und die Vorfälle hätten jeweils keine weitergehende Verfolgung ausgelöst. Beim zuletzt geltend gemachten Vorfall, die kurzzeitige, polizeiliche Anhaltung am 5. Juni 2013 anlässlich der Gezi-Kundgebung, handle es sich um ein Einzelereignis, welches keine asylrelevante Zwangssituation begründe. Zudem bestehe kein Anlass zur Furcht vor einer zukünftigen Verfolgung, da er eine solche nicht konkret angegeben habe.</w:t>
      </w:r>
    </w:p>
    <w:p>
      <w:r>
        <w:rPr>
          <w:b/>
        </w:rPr>
        <w:t>E. 3.2</w:t>
      </w:r>
    </w:p>
    <w:p>
      <w:r>
        <w:t>Der Beschwerdeführer macht auf Beschwerdeebene geltend, es sei glaubhaft, dass er wegen des Militärdienstes gesucht worden sei beziehungsweise noch gesucht werde. Gegenüber der Vorhaltung, dass er dennoch einen Pass und eine Identitätskarte erhalten habe, wird argumentiert, dass die zivile Polizei während mehrerer Jahre in den Städten keine Einsicht in die Militärregister gehabt habe und sich nicht zuständig für "Militärflüchtlinge" fühlen würde. Darüber hinaus habe er für die Behörden nicht wie ein potenzieller Militärdienstpflichtiger ausgesehen. Aufgrund seiner kleinen Postur und grossen Stirnglatze habe er wesentlich älter gewirkt, weshalb die Beamten bei der Ausstellung der Ausweise nicht erwogen hätten, das Militärregister zu konsultieren. Da der Krieg gegen die Kurden wieder in eine akute Phase getreten sei, drohe ihm nun mit hoher Wahrscheinlichkeit die Einberufung in den Militärdienst. Nach einer Rückkehr würde sein Dossier bestimmt kontrolliert werden. Die Furcht vor einer asylrelevanten Verfolgung während des Militärdienstes sei begründet, da er schon mehrmals massiv durch Antiterroreinheiten bedroht und unter Druck gesetzt worden sei. Zudem sei ausschlaggebend, dass er durch die Erfüllung seiner Wehrpflicht dazu gebracht würde, an völkerrechtswidrigen Handlungen teilzunehmen. Des Weiteren habe in der Türkei die Wehrdienstverweigerung eine massive Bestrafung zur Folge. Dem Beschwerdeführer sei ebenfalls seine Unterstützung zugunsten der Guerillas zu glauben. Er sei von diesen, insbesondere von G._______, sehr überzeugt gewesen. Nachdem er gesehen habe, wie türkische Soldaten dessen Leiche verstümmelt hätten, habe er den Guerillas helfen und seinen Beitrag zum kurdischen Befreiungskampf leisten wollen. Die vom Beschwerdeführer vorgetragenen Ereignisse seien, auch wenn sie schon länger zurückliegen würden, asylrelevant. Die Unterdrückung habe im Verlauf der Jahre stetig zugenommen. Nach der Gezi-Kundgebung im Sommer 2013 sei ein weiteres Ausharren im Land zu gefährlich geworden. Es sei damals einzig eine Frage des Glücks gewesen, dass man ihn und seinen Kollegen nach der polizeilichen Anhaltung wieder habe gehen lassen, weil die Beamten an einen anderen Ort gerufen worden seien. Die Furcht vor einer zukünftigen Verfolgung sei begründet. Einer seiner Brüder sei in England als Flüchtling anerkannt worden. Weitere Familienmitglieder hätten ebenfalls am Kampf für die Rechte der Kurden teilgenommen und mehreren Guerillas Hilfe gewährt. Es erscheine als wahrscheinlich, dass dies den Behörden bekannt geworden sei.</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Die vorinstanzlichen Ausführungen, wonach die Behörden tatsächlich Massnahmen ergriffen hätten, wäre der Beschwerdeführer wegen des Militärdienstes - wie angegeben - regelmässig gesucht worden, sind zutreffend. Eine konkrete Verfolgungssituation, die sich darauf stützt, dass er Militärdienst zu leisten gehabt habe, wird denn auch auf Beschwerdeebene nicht geltend gemacht. Zusätzlich wird gar korrigierend vorgetragen, die Polizei sei nicht regelmässig wegen des Militärdienstes, sondern wegen anderer Angelegenheiten, beispielsweise aufgrund der Suche nach Personen, bei der Familie des Beschwerdeführers vorbeigekommen. Die Polizei würde sich in der Regel nicht selbst um "Militärdienstflüchtlinge" kümmern. Allerdings wird sinngemäss an seiner Aussage festgehalten, dass er dennoch potentiell Militärdienst zu leisten habe. Aufgrund der zutreffenden vorinstanzlichen Erwägungen und der sich widersprechenden Aussagen des Beschwerdeführers ist dies aber nicht glaubhaft dargetan. Andernfalls hätte mindestens Erwähnung finden müssen, dass er wiederholt von der Militäradministration zum Militärdienst aufgeboten worden wäre. Bei dieser Sachlage erübrigt es sich, auf die ausführlichen Beschwerdevorbringen und Beweismittel betreffend Militärdienst in der Türkei - der ohnehin nicht relevant wäre (vgl. unter anderem Urteile des BVGer D-1455/2013 vom 23. Januar 2014 E.4.3; E-5145/2013 vom 13. Februar 2014 S. 5) - einzugehen. Auch teilt das Gericht die Einschätzung der Vorinstanz, dass die Behörden entsprechende staatliche Massnahmen ergriffen hätten, falls ein ernstzunehmender Verdacht auf Unterstützung der PKK vorläge. Denn seine Identität sowie sein Wohn- beziehungsweise Arbeitsort waren gemäss seinen eigenen Angaben den Behörden stets bekannt (BFM-Akte A5/10 Ziff. 7.02; A10/12 F/A5 und F66), und er stand mit diesen mehrfach in Kontakt. So war es ihm möglich, sowohl einen Pass als auch eine Identitätskarte zu beantragen (A5/10 Ziff. 4.02 f.; A10/12 F66). Überdies verneinte er, dass bisher jemals ein Gerichtsverfahren gegen ihn eingeleitet worden sei (A5/10 Ziff. 7.03; A10/12 F/A19, F/A21 und F/A23). Das Vorbringen des Beschwerdeführers, die Behörden hätten ihn nicht erkannt, da er unter seinem Decknamen bekannt gewesen sei (A5/10 Ziff. 7.02; A10/12 F/A51), überzeugt das Gericht ebenso wenig wie der Einwand in der Beschwerdeschrift, dass Verdächtige in einer derart grossen Stadt wie Istanbul nicht einfach zu überwachen seien.</w:t>
      </w:r>
    </w:p>
    <w:p>
      <w:r>
        <w:rPr>
          <w:b/>
        </w:rPr>
        <w:t>E. 4.3</w:t>
      </w:r>
    </w:p>
    <w:p>
      <w:r>
        <w:t>Die Prüfung der Akten durch das Gericht ergibt, dass die Vorbringen des Beschwerdeführers bezüglich des Militärdienstes und seiner Unterstützung der PKK den Anforderungen an die Glaubhaftigkeit gemäss Art. 7 AsylG nicht stand halten. Zum einen konnte er nicht glaubhaft darlegen, dass er von den türkischen Behörden wegen des Militärdienstes gesucht worden ist, zum andern, dass er wegen Tätigkeiten zugunsten der PKK unter Beobachtung der türkischen Behörden gestanden beziehungsweise eine asylrelevante Verfolgung zu befürchten hätte.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Die Flüchtlingseigenschaft und das damit einhergehende Schutzbedürfnis hat im Zeitpunkt der Flucht zu bestehen. Nach konstanter Rechtsprechung wird im Sinne einer Regelvermutung das Vorliegen eines genügend engen Kausalzusammenhangs in sachlicher und zeitlicher Hinsicht zwischen Verfolgung und der Flucht der betroffenen Person aus dem Heimatstaat vorausgesetzt (BVGE 2011/50 E. 3.1.2; 2010/57 E. 2.4 und E. 3.2; 2009/51 E. 4.2.5; EMARK 2006 Nr. 32 E. 5; 2000 Nr. 2 E. 8.b f.; 1998 Nr. 20 E. 7; 1997 Nr. 14 E.2.b; 1996 Nr. 29 E. 2.a). Zumindest muss aber im Zeitpunkt der Ausreise die subjektive Furcht vor Verfolgung in objektiver Hinsicht aufgrund der tatsächlichen Situation nachvollziehbar sein (BVGE 2011/50 E. 3.1.2.2; 2009/51 E. 4.2.5; EMARK 1998 Nr. 20 E. 8.a; 1998 Nr. 4 E. 5.d; 1994 Nr. 24 E. 8.b). Staatliche Repressalien gegen Familienangehörige von politischen Opponenten können als sogenannte Reflexverfolgung flüchtlingsrechtlich erheblich sein, wenn sie in asylrelevanter Intensität gezielt erfolgen oder mit erheblicher Wahrscheinlichkeit drohen (vgl. Urteil des BVGer E-7024/2011 vom 18. Oktober 2013 E. 5.2). Die Wahrscheinlichkeit einer solchen Reflexverfolgung hängt allerdings stark von den konkreten Umständen des Einzelfalles ab (vgl. Urteil des BVGer E-6965/2008 vom 31. Mai 2012 E. 2.5.1, m.w.H. auf die Rechtsprechung der Schweizerischen Asylrekurskommission [ARK]).</w:t>
      </w:r>
    </w:p>
    <w:p>
      <w:r>
        <w:rPr>
          <w:b/>
        </w:rPr>
        <w:t>E. 5.3</w:t>
      </w:r>
    </w:p>
    <w:p>
      <w:r>
        <w:t>Nach der Argumentation des Beschwerdeführers auf Beschwerdeebene ist seine Flucht als Konsequenz einer langen Verfolgungsgeschichte, geprägt von einzelnen Ereignissen, zu werten. Aufgrund der Aktenlage kann jedoch weder in zeitlicher noch in sachlicher Hinsicht ein genügend enger Konnex zwischen den geschilderten Ereignissen in den Jahren 1990 und 2010 und seiner Ausreise Ende 2013 erkannt werden. Während des erstinstanzlichen Asylverfahrens beschrieb er diese noch als in sich abgeschlossen. Mehrfach wurde während der Anhörung explizit nachgefragt, ob aufgrund der jeweils genannten Vorfälle ein Verfahren gegen ihn eingeleitet worden sei oder sich weitere Konsequenzen für ihn ergeben hätten, was er stets verneinte (A5/10 Ziff. 7.03; A10/12 F/A19, F/A21 und F/A23). Der Antrag, die Akten von L._______ seien beizuziehen, wird abgewiesen. Aus den beigelegten Kopien des entsprechenden Befragungsprotokolls geht zwar hervor, dass sich L._______ im Rahmen seines Asylgesuchs auf eine Familie aus Elbistan bezog, die ihn in Istanbul unterstützt und bei der er von Oktober bis Dezember 2003 als (...) gearbeitet habe. Doch stimmen weitere, zentrale Angaben nicht mit den Personalien des Beschwerdeführers überein. Nach Aussage von L._______ sei er mit einem "gefälschten" Pass ausgereist. Der Pass sei auf den Namen "N._______" ausgestellt gewesen. Das Geburtsdatum sei der "(...)" gewesen. Bei dieser Sachlage ist deshalb nicht ersichtlich, was aus den Akten von L._______ zu Gunsten des Beschwerdeführers abgeleitet werden könnte (antizipierte Beweiswürdigung; vgl. BVGE 2008/24 E. 7.2). Auch wird aus den Beschwerdeakten nicht klar, was der Beschwerdeführer aus einer Bestätigung von M._______ zu seinen Gunsten abzuleiten vermöchte, zumal in dessen Akten - gemäss Beschwerde - die Familie O._______ nicht erwähnt wird. Eine Bestätigung von M._______ ist daher nicht abzuwarten. Bezüglich der polizeilichen Anhaltung am Rande der Gezi-Kundgebung gab er während der Anhörung ausdrücklich an, dass diese nur vorübergehend gewesen sei, die Polizei seine Personalien nicht aufgenommen habe und er ohne weitere Folgen freigelassen worden sei (A10/12 A/F12 und A/F60 f.). Demgegenüber wirkt die Darstellung desselben Ereignisses auf Beschwerdeebene als "brutale" Festnahme, welche die Ausreise erwirkt habe, als stark überhöht und unglaubhaft. Gesamthaft betrachtet sind die geltend gemachten Ereignisse zwischen 1990 und 2010 sowie das Ereignis anlässlich der Gezi-Kundgebung im Jahr 2013 - wie die Vorinstanz zu Recht festgehalten hat - nicht asylrelevant.</w:t>
      </w:r>
    </w:p>
    <w:p>
      <w:r>
        <w:rPr>
          <w:b/>
        </w:rPr>
        <w:t>E. 5.4</w:t>
      </w:r>
    </w:p>
    <w:p>
      <w:r>
        <w:t>Der Beschwerdeführer macht auf Beschwerdeebene sinngemäss eine drohende Reflexverfolgung geltend, weil seine Familie beziehungsweise einzelne Familienmitglieder am Kampf für die Rechte der Kurden teilgenommen und Guerillas Hilfe gewährt hätten. Diesbezüglich werden jedoch keine weiterführenden Anhaltspunkte vorgetragen. Ausdrücklich wird gar in der Beschwerdeschrift festgehalten, dass der Beschwerdeführer die Asylgründe seines Bruders nicht kenne und die einzelnen Familienmitglieder keinen intensiven Austausch untereinander pflegen würden. Die Tatsache, dass ein Bruder des Beschwerdeführers - sofern es sich tatsächlich um den Bruder des Beschwerdeführers handelt - in England als Flüchtling anerkannt worden ist, bietet aber alleine noch keinen Anlass zur Annahme, Opfer einer Reflexverfolgung zu werden, zumal nicht aktenkundig ist, dass der Beschwerdeführer selbst aufgrund politischer Aktivitäten seiner Familienangehörigen gezielt verfolgt wurde. Einzig der Umstand, dass er einen Tag lang von den Behörden zum Verschwinden seines Bruders befragt worden ist, begründet bezüglich Intensität kein asylbeachtliches Ausmass. Im Übrigen ist darauf hinzuweisen, dass gemäss den Aussagen des Beschwerdeführers nach wie vor Familienmitglieder in Istanbul wohnen. Dass diese von einer Reflexverfolgung des Bruders betroffen seien, ist ebenso wenig bekannt. Nach dem Gesagten gelingt es dem Beschwerdeführer nicht, asylrelevante Reflexverfolgungsmassnahmen geltend zu machen beziehungsweise zu befürchten.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Konvention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Lage für die kurdische Minderheit in der Türkei ist zwar angespannt. Abgesehen von einzelnen Gebieten (vgl. BVGE 2013/2 E. 9.6) ist jedoch nicht von einer Situation allgemeiner Gewalt auszugehen, die einen Wegweisungsvollzug für Asylsuchende kurdischer Ethnie generell als unzumutbar erscheinen lassen würde (vgl. Urteil des BVGer D-1455/2013 vom 23. Januar 2014 E. 6.2.1). In den Akten lassen sich auch keine konkreten Anhaltspunkte dafür finden, dass der Beschwerdeführer aus individuellen Gründen wirtschaftlicher, sozialer oder gesundheitlicher Natur in eine existenzbedrohende Situation geraten würde. Der Beschwerdeführer hat seit 1992 in Istanbul gelebt, wo er als (...) im F._______ seiner Familie gearbeitet habe. Es ist anzunehmen, dass er dort über ein tragfähiges verwandtschaftliches und soziales Beziehungsnetz verfügt. Seine Eltern sowie fünf seiner Geschwister würden in Istanbul oder in der Umgebung leben. Es ist daher die Ansicht der Vorinstanz zu bestätigen, dass er bei einer Rückkehr in seinen Heimatstaat im Bedarfsfalle auf die Unterstützung seiner Verwandten zurückgreifen kann.</w:t>
      </w:r>
    </w:p>
    <w:p>
      <w:r>
        <w:rPr>
          <w:b/>
        </w:rPr>
        <w:t>E. 7.5</w:t>
      </w:r>
    </w:p>
    <w:p>
      <w:r>
        <w:t>Nach dem Gesagten erweist sich somit der Vollzug der Wegweisung sowohl vor dem Hintergrund der allgemeinen Lage in der Türkei als auch in individueller Hinsicht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und 5 VwVG). Nach Art. 65 Abs. 1 VwVG befreit die Beschwerdeinstanz eine Partei auf Antrag von der Bezahlung der Verfahrenskosten, sofern sie nicht über die erforderlichen Mittel verfügt und ihre Begehren nicht aussichtslos erscheinen. Der Beschwerdeführer ist von der Fürsorge abhängig und damit mittellos. Seine Begehren sind nicht als aussichtslos zu bezeichnen. Das Gesuch um Gewährung der unentgeltlichen Rechtspflege ist damit gutzuheissen und es werden dem Beschwerdeführer keine Verfahrenskosten auferlegt. Mit Ergehen des Urteils wird zudem das Begehren um Erlass eines Kostenvorschusses im Sinne von Art. 63 Abs. 4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