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D-1038/2011 vom 30. April 2012</w:t>
      </w:r>
    </w:p>
    <w:p>
      <w:r>
        <w:t>Bundesverwaltungsgericht, 2012-04-30, DE</w:t>
      </w:r>
    </w:p>
    <w:p>
      <w:r>
        <w:rPr>
          <w:b/>
        </w:rPr>
        <w:t xml:space="preserve">Quelle: </w:t>
      </w:r>
      <w:r>
        <w:t>https://mcp.opencaselaw.ch/entscheid/bvger_D-1038_2011</w:t>
      </w:r>
    </w:p>
    <w:p>
      <w:r>
        <w:t>FR: TAF D-1038/2011 du 30 avril 2012</w:t>
      </w:r>
    </w:p>
    <w:p>
      <w:r>
        <w:t>IT: TAF D-1038/2011 del 30 aprile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seiner Verfügung hielt das BFM im Wesentlichen fest, die Vorbringen des Beschwerdeführers seien nicht asylrelevant. Aufgrund seiner Tätigkeit für die BDP beziehungsweise deren Vorgängerparteien könne nicht ausgeschlossen werden, dass es tatsächlich zu Kontrollen und kurzen Mitnahmen gekommen sei, auch wenn es sich um legale Parteien handle. Dass der Beschwerdeführer die von ihm geltend gemachten Tätigkeiten für diese Parteien ausgeführt habe und die Behörden deswegen an ihm interessiert gewesen seien, genüge indessen nicht, um begründete Furcht vor einer zukünftigen asylrelevanten Verfolgung anzunehmen. Aus den Aussagen des Beschwerdeführers gehe hervor, dass er nicht in exponierter Stellung für diese Parteien tätig gewesen sei. Deshalb bestehe keine beachtliche Wahrscheinlichkeit, dass sich sei­ne Befürchtungen verwirklichen würden. Diese Schlussfolgerungen gälten nach wie vor, obwohl auch die DTP im Dezember 2009 verboten worden sei. Mittlerweise sei als Nachfolgepartei die neu gegründete BDP legal tätig. Ähnlich wie bei früheren Verboten hätten namentlich die Parteimitglieder lediglich wegen ihrer damals legal gewesenen politischen Betätigung für die DTP nicht mit einer nachträglichen strafrechtlichen Verfolgung oder mit sonstigen Nachteilen zu rechnen. Diese Einschätzung werde auch durch Aussagen des Beschwerdeführers bestätigt. So habe er das grosse Behördeninteresse an seiner Person, er wolle seit 2004 drei- bis sechsmal im Monat mitgenommen worden sein, nicht glaubhaft schildern können. Seine diesbezüglichen Aussagen seien allgemein und stereotyp aus­gefallen. Auch die Schilderungen der zahlreichen Versuche seitens der türkischen Behörden, ihn als Spitzel zu gewinnen, seien unsubstanziiert ausgefallen. Die Vorbringen würden deshalb auch den Anforderungen an die Glaubhaftmachung nicht genügen.</w:t>
      </w:r>
    </w:p>
    <w:p>
      <w:r>
        <w:rPr>
          <w:b/>
        </w:rPr>
        <w:t>E. 4.2</w:t>
      </w:r>
    </w:p>
    <w:p>
      <w:r>
        <w:t>Der Beschwerdeführer hielt dem entgegen, zwar sei nach der ethnisch motivierten Schliessung der kurdischen Partei DEHAP die BDP legal wieder eröffnet worden. Die türkische Regierung beobachte aber auch die Bewegungen dieser neuen Partei. Über Aktivisten und Sympathisanten würden Daten gesammelt und schwarze Listen erstellt. Nach einer gewissen Zeit werde dann zugeschlagen, wie dies zum Beispiel am 12. September der Fall gewesen sei, als das Militär die Regierung gestürzt und tausende von Aktivisten und Sympathisanten festgenommen und auch umgebracht habe. Vor solchen Anschlägen habe er Angst, auch weil sein Vater in der DEHAP einen hohen Rang innegehabt habe und im Blickwinkel der Polizei gestanden sei.</w:t>
      </w:r>
    </w:p>
    <w:p>
      <w:r>
        <w:rPr>
          <w:b/>
        </w:rPr>
        <w:t>E. 4.3</w:t>
      </w:r>
    </w:p>
    <w:p>
      <w:r>
        <w:t>Das BFM führte in seiner Vernehmlassung aus, allein die Tatsache, dass sein Vater politisch tätig gewesen sei und für das Provinzparlament kandidiert habe, vermöge keine begründete Furcht vor künftigen Verfolgungen zu begründen, zumal sich behördliche Behelligungen in der Regel nicht automatisch auf nahe Angehörige von politischen Aktivisten erstreckten, da die Sippenhaft im juristisch-technischen Sinn in der Türkei nicht existiere. 5.1. 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Entscheidungen und Mit­teilungen der Schweizerischen Asylrekurskommission [EMARK] 2005 Nr. 21 E.6.1 S.190 f. mit weiteren Hinweisen). An den genannten Kriterien ist nach wie vor festzuhalten, zumal die Rechtslage diesbezüglich keine Änderungen erfahren hat. 5.2. Vorauszuschicken ist, dass das Aussageverhalten des Beschwerdeführers allgemein als oberflächlich und substanzlos bezeichnet werden muss. Den Ausführungen des Beschwerdeführers fehlt es an Detailreichtum, sodass insgesamt nicht der Eindruck von tatsächlich Erlebtem entsteht. So musste der Befrager immer wieder nachhaken und der Beschwerdeführer führte seine Vorbringen auch auf Rückfragen nicht näher aus und gab stets kurze Antworten. 5.3. Wie das BFM richtig ausführte, gelang es dem Beschwerdeführer nicht, die wiederholten Mitnahmen aufgrund seines politischen Engagements glaubhaft zu machen. So sagte der Beschwerdeführer auf die Frage, wie oft er im 2004 mitgenommen worden sei, zuerst, er wisse es nicht. Erst auf Rückfrage schätzte er es auf drei bis vier oder fünf bis sechs Mal pro Monat (vgl. Akten BFM A8 F38 f.). Auch vermochte er die einzelnen Mitnahmen nicht substantiiert zu schildern, sodass nicht der Eindruck von selbst Erlebtem entsteht. So sagte er als er gefragt wurde, was bei solchen Mitnahmen genau passierte: "Ich verliess die Wohnung. Auf der Strasse wurde ich aufgefordert, ins Auto einzusteigen, sie würden mich auf den Posten bringen. Sie fuhren ausserhalb der Stadt und nicht zum Posten. Während der Fahrt sass ein Polizist neben mir. Bereits im Fahrzeug wurde ich beschimpft, eingeschüchtert und geschlagen. Wenn ich ihre Forderungen nicht erfülle, würden sie mir den Kopf zerschlagen. Im Freien gilt die gleiche Behandlung weiter. Auch dort wurde ich beschimpft und schliesslich alleine zurück gelassen. Ich kehrte alleine nach Hause zurück. Schläge, Drohungen, Einschüchterungen, das kam jedes Mal vor (A8 F49)." Hätte er diese Mitnahmen tatsächlich erlebt, wäre zu erwarten gewesen, dass er seine Erzählungen mit Details anreichern könnte und nicht lediglich kurz etwas erzählt, was auch ein Unbeteiligter hätte nacherzählen können. Insbesondere stechen hier pauschale Sätze wie "Im Freien gilt die gleiche Behandlung weiter." oder "Schläge, Drohungen, Einschüchterungen, das kam jedes Mal vor." ins Auge. Insgesamt lässt sich auch nicht erklären, weshalb die Sicherheitsbehörden den Beschwerdeführer über Jahre hinweg derart häufig behelligt haben sollten. Und schliesslich ist auch nicht ersichtlich, weshalb der Beschwerdeführer im Fokus der Behörden gestanden haben soll, während sein Vater, welcher sogar für die Provinzwahlen kandidiert habe, nicht behelligt worden sein soll. Die Erklärung des Beschwerdeführers, dieser sei alt gewesen, vermag nicht zu überzeugen. 5.4. Nach Meinung des Bundesverwaltungsgerichts erscheint aber schon das politische Engagement des Beschwerdeführers im Allgemeinen fragwürdig. Auffallend ist hier bereits seine Aussage bei der Befragung, als er sich politisch zu engagieren begonnen habe, habe seine Partei, wenn er sich nicht irre, damals HADEP (Partei der Demokratie des Volkes) geheissen (A1 S.5). Über Inhalte und Ziele seiner Partei verlor er kein Wort. So konnte er zum Beispiel auch zum Referendum keine genauen Angaben machen und führte aus: "Es ging um neue Gesetze. Die neuen Gesetze brachten für die Kurden nichts. Die alten bringen für die Kurden auch nichts. Das ist der Grund, warum wir den Boykott ausgerufen haben." (A8 F41). Auch seine konkrete politische Betätigung beschreibt der Beschwerdeführer sehr allgemein und unsubstanziiert. So führte er auf die explizite Frage des Befragers, was er neben der Wahlhilfe für seinen Vater, verteilen von Flugblättern und verkaufen von Konzerteintrittskarten sonst noch für die Partei gemacht habe, lediglich aus: "Ich verteilte Zeitungen und Zeitschriften und habe auch neue Freunde zum Parteilokal gebracht. Ich nahm auch an Zusammenkünften teil." (A8 F42). Hätte er wirklich an Zusammenkünften teilgenommen, wäre zu erwarten, dass er hierzu von sich aus nähere Angaben machen würde, zum Beispiel zu was für Themen diese waren oder wann und wo sie stattfanden. Weiter fällt auf, dass der Beschwerdeführer nie offizielles Mitglied der Partei war und sich vielmehr offenbar mit deren Vertretern zerstritten hatte (A8 F33 f.). Schlussendlich kann aber die Frage, ob sich der Beschwerdeführer in der Türkei überhaupt politisch engagierte, ohnehin offen bleiben. Angesichts des vom Beschwerdeführer behaupteten schwachen politischen Profils und der Unglaubhaftigkeit der geltend gemachten Kontrollen und Mitnah­men durch die Polizei kann vorliegend - wie vom BFM richtig festgehalten - nicht von ernsthaften Nachteilen oder einer begründeten Furcht vor Verfolgung ausgegangen werden. Die Ausführungen in der Beschwerde zur behördlichen Überwachung der BDP und der Hinweis auf allgemeine Ereignissen in der Türkei vermögen an dem Gesagten nichts zu ändern. 5.5. Zur geltend gemachten Reflexverfolgung aufgrund des politischen Engagements des Vaters des Beschwerdeführers hielt das BFM richtig fest, dass allein die Tatsache, dass der Vater des Beschwerdeführers politisch tätig war und im Jahr 2004 für das Provinzparlament kandidiert hat, keine begründete Furcht vor künftigen Verfolgungen zu begründen vermag. Dass dieser - wie in der Beschwerde behauptet - einen hohen Rang bei der Partei innehaben soll, machte der Beschwerdeführer im vor­instanzlichen Verfahren nie geltend. Auch in seiner Beschwerde macht er dazu keine näheren Angaben, sodass dies nicht glaubhaft erscheint. Dies umso weniger, als der Vater selber offenbar relativ unbehelligt geblieben sei. 5.6. Bestätigt werden die Zweifel an der Glaubhaftigkeit des Beschwerdeführers schliesslich durch die Tatsache, dass er bereits dreieinhalb Monate nach seiner Ankunft in der Schweiz mit einer Schweizer Bürgerin verheiratet war, was den Verdacht weckt, er sei zum Zwecke dieser Hochzeit in die Schweiz gereist. 5.7. Nach dem Gesagten kann festgehalten werden, dass die Ausführungen des Beschwerdeführers weder den Anforderungen an die Glaubhaftmachung noch an die Asylrelevanz genügen. Das BFM hat sein Asylgesuch demnach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über eine ausländerrechtliche Aufenthaltsbewilligung. Die angeordnete Wegweisung ist damit dahingefallen (vgl. EMARK 2001 Nr. 21 E. 11c). Deshalb ist das Beschwerdeverfahren betreffend die Wegweisung und deren Vollzug infolge Wegfalls des Anfechtungsobjekts gegenstandslos geworden.</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 soweit sie nicht gegenstandslos geworden ist.</w:t>
      </w:r>
    </w:p>
    <w:p>
      <w:r>
        <w:rPr>
          <w:b/>
        </w:rPr>
        <w:t>E. 8.1</w:t>
      </w:r>
    </w:p>
    <w:p>
      <w:r>
        <w:t>Der Beschwerdeführer ist mit seiner Beschwerde teilweise unter­le­gen (betreffend die Feststellung der Flüchtlingseigenschaft und die Gewährung von Asyl; Dispositivziffern 1 und 2), weshalb ihm reduzierte Verfahrenskosten im Betrag von Fr. 300.- (Art. 1 bis 3 des Reglements vom 21. Februar 2008 über die Kosten und Entschädigungen vor dem Bundesverwaltungsgericht [VGKE, SR 173.320.2]) aufzuerlegen sind.</w:t>
      </w:r>
    </w:p>
    <w:p>
      <w:r>
        <w:rPr>
          <w:b/>
        </w:rPr>
        <w:t>E. 8.2</w:t>
      </w:r>
    </w:p>
    <w:p>
      <w:r>
        <w:t>Die Beschwerde wurde andererseits teilweise (betreffend die An­or­d­nung der Wegweisung und des Wegweisungsvollzuges; Dispositivziffern 3-5) gegenstandslos, wo­mit diesbezüglich die Kosten auf Grund der Sachlage vor Eintritt der Gegenstandslosigkeit festzulegen sind (Art. 5 VGKE). Im konkreten Fall ist unter Berücksichtigung der vorstehenden Erwägungen nach einer summarischen Prüfung davon auszugehen, dass sowohl die Weg­weisung als auch die Anordnung des Wegweisungsvollzu­ges zu be­stätigen gewesen wären, womit der Beschwerdeführer im Be­schwerde­verfahren vollumfänglich unterlegen wäre. Ihm sind somit auch betreffend den gegenstandslos gewordenen Teil des Verfahrens Kos­ten von ebenfalls Fr. 300.- aufzuerlegen.</w:t>
      </w:r>
    </w:p>
    <w:p>
      <w:r>
        <w:rPr>
          <w:b/>
        </w:rPr>
        <w:t>E. 8.3</w:t>
      </w:r>
    </w:p>
    <w:p>
      <w:r>
        <w:t>Mit seiner Beschwerde vom 11. Februar 2011 stellte der Beschwerdeführer ein Gesuch um Gewährung der unentgeltlichen Rechtspflege im Sinne von Art. 65 Abs. 1 VwVG. Gemäss dieser Bestimmung wird von der Erhebung von Verfahrenskosten abgesehen, wenn die Partei nicht über die erforderlichen Mittel verfügt und ihre Beschwerdevorbringen nicht aussichtslos erscheinen. Das entsprechende Gesuch blieb jedoch in der Eingabe vom 11. Februar 2011 unbegründet und wurde in der Beschwerdeverbesserung vom 26. Februar 2011 nicht wiederholt. Im Übrigen wurde eine Fürsorgebestätigung bis anhin nicht nachgereicht. Demnach ist auf das Gesuch nicht einzutreten.</w:t>
      </w:r>
    </w:p>
    <w:p>
      <w:r>
        <w:rPr>
          <w:b/>
        </w:rPr>
        <w:t>E. 9</w:t>
      </w:r>
    </w:p>
    <w:p>
      <w:r>
        <w:t>Eine Parteientschädigung ist nach dem Gesagten nicht auszurichten (vgl. Art. 64 VwVG, Art. 5, 7 und 15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