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D-1037/2018 vom 15. März 2018</w:t>
      </w:r>
    </w:p>
    <w:p>
      <w:r>
        <w:t>Bundesverwaltungsgericht, 2018-03-15, DE</w:t>
      </w:r>
    </w:p>
    <w:p>
      <w:r>
        <w:rPr>
          <w:b/>
        </w:rPr>
        <w:t xml:space="preserve">Quelle: </w:t>
      </w:r>
      <w:r>
        <w:t>https://mcp.opencaselaw.ch/entscheid/bvger_D-1037_2018</w:t>
      </w:r>
    </w:p>
    <w:p>
      <w:r>
        <w:t>FR: TAF D-1037/2018 du 15 mars 2018</w:t>
      </w:r>
    </w:p>
    <w:p>
      <w:r>
        <w:t>IT: TAF D-1037/2018 del 15 marzo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sowie Art. 52 Abs. 1 VwVG). Auf die Beschwerde ist einzutreten, zumal der Kostenvorschuss fristgerecht eingezahlt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Das SEM begründet seinen Entscheid damit, dass die Vorbringen der Beschwerdeführerin in ihrer Gesamtheit als nicht glaubhaft beurteilt worden seien. Folglich könne nicht geglaubt werden, dass sie am 12. März 2013 vergewaltigt worden sei. Zudem stelle sich die Frage, weshalb sie die geltend gemachte Vergewaltigung nicht bereits im ordentlichen Verfahren oder anlässlich eines der beiden Wiedererwägungsgesuche hätte vorbringen können. Die Begründung, sie sei am 17. November 2017 zusammengebrochen, als ihr gesagt worden sei, die Schweizer Behörden glaubten ihr nicht, sei nicht nachvollziehbar, da bereits im Entscheid vom 17. Juni 2013 ausführlich dargelegt worden sei, dass die Vorbringen nicht glaubhaft seien. Auch unter Berücksichtigung des schambehafteten Themas lägen keine nachvollziehbaren Gründe vor, weshalb sie die Vergewaltigung nicht früher hätte geltend machen können. Sie sei bereits seit April 2015 in psychiatrischer Behandlung, weshalb ein adäquater Rahmen zur Schilderung sexueller Übergriffe vorhanden gewesen wäre. In Bosnien und Herzegowina seien grundsätzlich polizeiliche Strukturen und Rahmenbedingungen für die Verfolgung von Gewalt und sexuellen Übergriffen vorhanden. An diesen Ausführungen könnten die eingereichten ärztlichen Berichte nichts ändern.</w:t>
      </w:r>
    </w:p>
    <w:p>
      <w:r>
        <w:rPr>
          <w:b/>
        </w:rPr>
        <w:t>E. 6.2</w:t>
      </w:r>
    </w:p>
    <w:p>
      <w:r>
        <w:t>In der Beschwerde wird im Wesentlichen geltend gemacht, die Beschwerdeführerin leide unter einer posttraumatischen Belastungsstörung (PTBS). Im ärztlichen Bericht vom 14. Dezember 2017 werde ausgeführt, dass bei ihr eine PTBS und Depression nach Stalking, Verfolgung und Bedrohung im Heimatland bestehe. Während ihrer Schwangerschaften sei es zu Hospitalisierungen gekommen, die dadurch begründet gewesen seien, dass sie im Rahmen ihrer politischen Tätigkeit Opfer körperlicher Gewalt geworden sei. Die Vorinstanz setze sich mit diesem Beweismittel nicht auseinander und bestreite das Vorliegen neuer erheblicher Tatsachen oder Beweismittel. Der ärztliche Bericht liefere jedoch genügend Hinweise dafür, dass die Beschwerdeführerin in der Heimat politisch verfolgt worden sei und dass bei ihr und ihren Angehörigen die Flüchtlingseigenschaft erfüllt sei. Das Bundesverwaltungsgericht habe wiederholt festgestellt, dass es sich bei einer verspätet geltend gemachten Vergewaltigung nicht zwingend um einen unglaubhaften Nachschub handeln müsse. Die Geltendmachung von traumatisierenden Erlebnissen könne sich im ordentlichen Verfahren als unzumutbar erweisen. Vorliegend gebe es ausreichend Hinweise auf eine geschlechtsspezifische Verfolgung der Beschwerdeführerin, weshalb die Vorinstanz zwingend die Schutzvorschrift von Art. 6 der Asylverordnung 1 vom 11. August 1999 (AsylV 1, SR 142.311) hätte anwenden und sie erneut durch ein Frauenteam hätte befragen müssen. Der Untersuchungsgrundsatz hätte es geboten, im Zweifelsfall ein psychiatrisches Gutachten einzuholen. Indem beides unterlassen worden sei, sei der Anspruch auf rechtliches Gehör verletzt und der Sachverhalt unrichtig beziehungsweise unvollständig festgestellt worden. Die Schweiz habe das Übereinkommen zur Beseitigung jeder Form von Diskriminierung der Frau (CEDAW; SR 0.108) und das entsprechende Zusatzprotokoll ratifiziert. Die Verweigerung von Asyl und Aufenthaltsbewilligung und die Unmöglichkeit der Wiedereingliederung der Betroffenen in Bosnien und Herzegowina komme einer zusätzlichen Bestrafung des Opfers gleich. Ihre Situation bei einer Rückkehr nach Bosnien wäre verheerend. Es sei die Pflicht der Schweiz, ihr Schutz ohne Diskriminierung zu gewähren. Der Entscheid verletze auch Art. 3 EMRK.</w:t>
      </w:r>
    </w:p>
    <w:p>
      <w:r>
        <w:rPr>
          <w:b/>
        </w:rPr>
        <w:t>E. 7.1</w:t>
      </w:r>
    </w:p>
    <w:p>
      <w:r>
        <w:t>Unbesehen der Frage der Glaubhaftigkeit der erst vier Jahre nach Abschluss des ordentlichen Asylverfahrens geltend gemachten Vergewaltigung der Beschwerdeführerin ist festzuhalten, dass Bosnien und Herzegowina vom Bundesrat am 25. Juni 2003 als verfolgungssicherer Staat im Sinne von Art. 6a Abs. 2 Bst. a AsylG bezeichnet wurde, weshalb im Sinne einer Regelvermutung vom Schutzwillen und von der Schutzfähigkeit dieses Staates auszugehen ist. Das Bundesverwaltungsgericht geht in konstanter Praxis davon aus, die bosnisch-herzegowinischen Behörden seien grundsätzlich schutzwillig und schutzfähig (vgl. Urteile des BVGer E-3972/2006 vom 30. April 2009 E. 5.2, E-3184/2011 vom 28. Juni 2011, E-5600/2011 vom 13. Dezember 2011 und E-6993/2016 vom 18. November 2016 E. 5.2).</w:t>
      </w:r>
    </w:p>
    <w:p>
      <w:r>
        <w:rPr>
          <w:b/>
        </w:rPr>
        <w:t>E. 7.2</w:t>
      </w:r>
    </w:p>
    <w:p>
      <w:r>
        <w:t>Das bosnisch-herzegowinische Strafgesetzbuch sieht für Vergewaltigung eine Maximalstrafe von 15 Jahren Gefängnis vor. Bosnien und Herzegowina ist sich des Problems von Gewalt an Frauen bewusst, und die Regierung bemüht sich, die Strafverfolgungsbehörden durch gezielte Ausbildung gewisser Polizeikräfte für diese Problematik zu sensibilisieren. Bosnisch-herzegowinische Gerichte haben Täter, die teilweise in den Diensten des Staates standen, für während des Balkankrieges begangene Vergewaltigungen verurteilt und den Opfern Entschädigungen zugesprochen, womit dieses Kapitel der Kriegsgeschichte indessen noch lange nicht als bewältigt erachtet werden kann. Es ist aber davon auszugehen, die bosnisch-herzegowinische Justiz sei willens, auch Vergewaltiger, die nicht in Diensten des Staates stehen, sondern als private Drittpersonen zu bezeichnen sind, zur Rechenschaft zu ziehen.</w:t>
      </w:r>
    </w:p>
    <w:p>
      <w:r>
        <w:rPr>
          <w:b/>
        </w:rPr>
        <w:t>E. 7.3</w:t>
      </w:r>
    </w:p>
    <w:p>
      <w:r>
        <w:t>Die Beschwerdeführerin hat zu keinem Zeitpunkt dargelegt, sie habe die bisher verschwiegene Vergewaltigung bei den heimatlichen Behörden angezeigt, weshalb diesen nicht unterstellt werden kann, sie hätten nichts zur Ahndung der geltend gemachten Straftat und zum Schutz der Beschwerdeführerin unternommen, wäre ihnen diese angezeigt worden.</w:t>
      </w:r>
    </w:p>
    <w:p>
      <w:r>
        <w:rPr>
          <w:b/>
        </w:rPr>
        <w:t>E. 7.4</w:t>
      </w:r>
    </w:p>
    <w:p>
      <w:r>
        <w:t>Entgegen der in der Beschwerde vertretenen Auffassung können dem ärztlichen Bericht des (...) vom 14. Dezember 2017 keine Hinweise dafür entnommen werden, dass die Beschwerdeführerin und ihre Angehörigen (Ehemann und Kinder) die Flüchtlingseigenschaft erfüllen. Dem Bericht können allenfalls Hinweise für die Beurteilung der Plausibilität dafür, dass die Beschwerdeführerin eine Vergewaltigung erst vier Jahre nach der Ausreise aus dem Heimatland, in dem sie erfolgt sei, geltend macht, entnommen werden. Die Frage, ob eine Asylgesuchstellerin die Flüchtlingseigenschaft erfüllt, ist von den schweizerischen Asylbehörden und nicht von den behandelnden Ärzten zu beurteilen. Der ärztliche Bericht erhebt denn folgerichtig auch nicht den Anspruch, diese Frage zu beurteilen.</w:t>
      </w:r>
    </w:p>
    <w:p>
      <w:r>
        <w:rPr>
          <w:b/>
        </w:rPr>
        <w:t>E. 7.5</w:t>
      </w:r>
    </w:p>
    <w:p>
      <w:r>
        <w:t>Die Beschwerdeführerin vermag auch aus dem CEDAW nichts zu ihren Gunsten abzuleiten. Wie vorstehend ausgeführt ist - unbesehen der Frage der Glaubhaftigkeit ihres Vorbringens - davon auszugehen, dass die Behörden ihres Heimatstaats grundsätzlich schutzwillig und -fähig sind. Der Straftatbestand der Vergewaltigung ist mit Freiheitsstrafen bis zu 15 Jahren sanktioniert und entsprechende Straftaten werden in Bosnien und Herzegowina geahndet. Da die Beschwerdeführerin keine Anzeige erstattete, kann den heimatlichen Behörden vorliegend nicht vorgeworfen werden, sie seien untätig geblieben, weil es sich beim Opfer einer Straftat um eine Frau gehandelt habe. Die Frage, ob die Beschwerdeführerin die Flüchtlingseigenschaft erfüllt oder nicht, ist nach den Bestimmungen der Flüchtlingskonvention und des Asylgesetzes zu beurteilen. Die Feststellung, dass die Beschwerdeführerin die Flüchtlingseigenschaft in Anwendung der zu beachtenden Bestimmungen und gemäss der geltenden Praxis nicht erfüllt, führt nicht zu einer Diskriminierung der Beschwerdeführerin aufgrund ihres Geschlechts.</w:t>
      </w:r>
    </w:p>
    <w:p>
      <w:r>
        <w:rPr>
          <w:b/>
        </w:rPr>
        <w:t>E. 7.6</w:t>
      </w:r>
    </w:p>
    <w:p>
      <w:r>
        <w:t>Da die Beschwerdeführerin unbesehen der Frage der Glaubhaftigkeit der geltend gemachten Vergewaltigung die Flüchtlingseigenschaft nicht erfüllt, besteht keine Veranlassung, die Angelegenheit zur erneuten Beurteilung an die Vorinstanz zurückzuweisen. Die Vorinstanz hat dadurch, dass sie die Beschwerdeführerin nicht erneut befragte, im vorliegenden Kontext den Anspruch auf rechtliches Gehör nicht verletzt, da Wiedererwägungsgesuche gemäss Art. 111b Abs. 1 AsylG schriftlich einzureichen sind und der Sachverhalt bezüglich der Frage, ob die Beschwerdeführerin die Flüchtlingseigenschaft erfüllt oder nicht, als erstellt zu erachten ist.</w:t>
      </w:r>
    </w:p>
    <w:p>
      <w:r>
        <w:rPr>
          <w:b/>
        </w:rPr>
        <w:t>E. 7.7</w:t>
      </w:r>
    </w:p>
    <w:p>
      <w:r>
        <w:t>Das SEM hat das dritte Wiedererwägungsgesuch der Beschwerdeführenden zu Recht abgewiesen, da es den Beschwerdeführenden nicht gelungen ist, Wiedererwägungsgründe darzulegen, aufgrund derer ihre Flüchtlingseigenschaft festzustellen wäre. Es erübrigt sich, auf die weiteren Ausführungen in der Beschwerde weiter einzugehen, da sie an der rechtlichen Würdigung des Sachverhalts nichts zu ändern vermögen.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Der in gleicher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