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D-1036/2010 vom 19. April 2010</w:t>
      </w:r>
    </w:p>
    <w:p>
      <w:r>
        <w:t>Bundesverwaltungsgericht, 2010-04-19, FR</w:t>
      </w:r>
    </w:p>
    <w:p>
      <w:r>
        <w:rPr>
          <w:b/>
        </w:rPr>
        <w:t xml:space="preserve">Quelle: </w:t>
      </w:r>
      <w:r>
        <w:t>https://mcp.opencaselaw.ch/entscheid/bvger_D-1036_2010</w:t>
      </w:r>
    </w:p>
    <w:p>
      <w:r>
        <w:t>FR: TAF D-1036/2010 du 19 avril 2010</w:t>
      </w:r>
    </w:p>
    <w:p>
      <w:r>
        <w:t>IT: TAF D-1036/2010 del 19 aprile 2010</w:t>
      </w:r>
    </w:p>
    <w:p>
      <w:pPr>
        <w:pStyle w:val="Heading2"/>
      </w:pPr>
      <w:r>
        <w:t>Regeste</w:t>
      </w:r>
    </w:p>
    <w:p>
      <w:r>
        <w:t>Attribution d'un demandeur d'asile à un canton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600.--, sont mis à la charge du recourant. Ce montant est compensé par l'avance de frais déjà versée de Fr. 600.--.</w:t>
      </w:r>
    </w:p>
    <w:p>
      <w:r>
        <w:rPr>
          <w:b/>
        </w:rPr>
        <w:t>E. 3</w:t>
      </w:r>
    </w:p>
    <w:p>
      <w:r>
        <w:t>Le présent arrêt est adressé : au recourant (par lettre recommandée) à l'ODM, Division séjour, avec le dossier N _______ (par courrier interne ; en copie) à la police des étrangers du canton C._______ (en copie) Le juge unique : La greffière : Blaise Pagan Gaëlle Geinoz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