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D-1030/2010 vom 16. Juni 2010</w:t>
      </w:r>
    </w:p>
    <w:p>
      <w:r>
        <w:t>Bundesverwaltungsgericht, 2010-06-16, DE</w:t>
      </w:r>
    </w:p>
    <w:p>
      <w:r>
        <w:rPr>
          <w:b/>
        </w:rPr>
        <w:t xml:space="preserve">Quelle: </w:t>
      </w:r>
      <w:r>
        <w:t>https://mcp.opencaselaw.ch/entscheid/bvger_D-1030_2010</w:t>
      </w:r>
    </w:p>
    <w:p>
      <w:r>
        <w:t>FR: TAF D-1030/2010 du 16 juin 2010</w:t>
      </w:r>
    </w:p>
    <w:p>
      <w:r>
        <w:t>IT: TAF D-1030/2010 del 16 giugno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(Art. 108 Abs. 1 AsylG, Art. 105 AsylG i.V.m. Art. 37 VGG und Art. 52 Abs. 1 VwVG). Die Beschwerdeführenden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seinen Entscheid damit, dass die Aussagen der Beschwerdeführenden zu den angeblichen Schikanen und Misshandlungen durch die Serben wegen der albanischen Herkunft des Beschwerdeführers in wesentlichen Punkten Widersprüche aufwiesen. Die Beschwerdeführerin habe bei der Erstbefragung gesagt, ihr Mann sei insgesamt fünf Mal von Serben geschlagen worden, während der Beschwerdeführer gesagt habe, er sei in den letzten drei Monaten vor der Ausreise fünf Mal von Serben verprügelt worden; man habe ihn bereits früher regelmässig zusammengeschlagen. Darauf angesprochen habe er gesagt, er sei in den letzten drei Monaten nur einmal wirklich verprügelt worden, zuvor habe er nur hin und wieder eine Ohrfeige erhalten. Dies decke sich nicht mit seiner früheren Aussage, er sei etwa im August 2008 von Serben massiv geschlagen worden, die ihn kurze Zeit später erneut verprügelt hätten. Er habe angegeben, er sei letztmals etwa zehn Tage vor seiner Ausreise geschlagen worden, während die Beschwerdeführerin gesagt habe, ein solcher Vorfall habe sich am Tag vor der Ausreise zugetragen. Zudem habe sie gesagt, ihr Ehemann habe diesen letzten Vorfall der Polizei gemeldet, während er ausgeführt habe, er habe nach dem letzten Angriff durch die Serben keine Anzeige erstattet. Aufgrund dieser erheblichen Widersprüche und Ungereimtheiten könnten die Übergriffe durch die Serben in der von den Beschwerdeführenden geschilderten Art nicht geglaubt werden. Diese Annahme werde dadurch gestützt, dass die Beschwerdeführenden im Sommer 2009 beabsichtigt hätten, nach Serbien zurückzukehren. Es könne davon ausgegangen werden, dass die Schikanen durch die Serben - sollten sie stattgefunden haben - nicht eine derartige Intensität erreicht hätten, die die Familie an einer Rückkehr nach Serbien gehindert hätte. Die Beschwerdeführenden hätten auch das Vorbringen, sie würden von der Familie der Beschwerdeführerin bedroht, widersprüchlich geschildert. Sie habe bei der ergänzenden Anhörung gesagt, sie habe ihren Vater und ihren Bruder zirka dreimal in der Woche angetroffen. Sie sei jeweils mit ihrem Ehemann unterwegs gewesen, der von diesen dann bedroht worden sei. Der Beschwerdeführer habe indes angegeben, er habe den Vater seiner Ehefrau in den fünf Jahren vor der Ausreise nie direkt gesehen, deren Bruder sei er insgesamt etwa zehnmal begegnet. Ausserdem habe sie ausgeführt, ihr Ehemann habe die Drohungen durch ihre Angehörigen nie der Polizei gemeldet, während er angegeben habe, er habe zirka im Jahr 2005 und einmal im August 2008 nach Drohungen durch die Schwiegerfamilie die Polizei benachrichtigt; dies habe er auch seiner Ehefrau erzählt. Auch die Bedrohungen durch die Onkel der Beschwerdeführerin hätten sie widersprüchlich geschildert. Die Beschwerdeführerin habe bei der ergänzenden Anhörung ausgesagt, sie sei ihren Onkeln H.___________ und I.___________ in den fünf Jahren vor der Ausreise zweimal begegnet, einmal sechs, das andere Mal zwei Wochen vor ihrer Flucht. Ihr Ehemann sei beide Male dabei gewesen; sie hätten auf die Drohungen der Onkel nicht reagiert und seien weitergelaufen. Der Beschwerdeführer habe indessen geltend gemacht, er sei den Onkeln seiner Frau unzählige Male begegnet, einmal sei er von ihnen zusammengeschlagen worden; seine Ehefrau sei dabei nie zugegen gewesen. Sie habe gesagt, sie habe einmal versucht, den Streit mit ihren Eltern beizulegen, indem sie diese vor einem Restaurant angesprochen habe; ihr Ehemann sei dabei gewesen. Er habe angeführt, seine Ehefrau habe einmal telefonisch versucht, Kontakt mit ihren Angehörigen aufzunehmen, sie habe seines Wissens jedoch nie direkt mit ihren Eltern gesprochen. Ein Vergleich der Aussagen zu den neusten Drohungen der Eltern ergebe ebenfalls Widersprüche. Während der Beschwerdeführer gesagt habe, seine Schwiegereltern hätten nur gedroht, das Haus in Brand zu stecken, habe die Beschwerdeführerin angegeben, ihre Eltern seien dabei gewesen, das Haus anzuzünden, aber von Nachbarn daran gehindert worden. Es sei nicht nachvollziehbar, dass die Eltern der Beschwerdeführerin diese zuerst aufgefordert hätten, zu verschwinden, sie jedoch wegen der Flucht in die Schweiz noch stärker bedrohen sollten. Sie habe bei der ergänzenden Anhörung angegeben, die Probleme mit ihrer Familie seien noch schlimmer geworden, da ihre Angehörigen von ihrem Aufenthalt in der Schweiz erfahren hätten. Dies sei für ihre Eltern ein Problem, da sie nun nicht mehr in Reichweite sei und sie ihr so nicht mehr drohen können. Warum ihre Eltern sie durch massive Drohungen an einer Rückkehr hindern sollten, wenn sie sie gleichzeitig unter Kontrolle haben möchten, sei schleierhaft. Zudem sei auch die Aussage der Beschwerdeführerin realitätsfremd, sie könne nicht an einen anderen Ort in Serbien zurückkehren, da ihr Vater sie überall finden werde.</w:t>
      </w:r>
    </w:p>
    <w:p>
      <w:r>
        <w:rPr>
          <w:b/>
        </w:rPr>
        <w:t>E. 4.2</w:t>
      </w:r>
    </w:p>
    <w:p>
      <w:r>
        <w:t>In der Beschwerde wird geltend gemacht, die Beschwerdeführerin sei psychisch krank und habe sehr grosse Konzentrationsprobleme. Zudem habe sie eine schlechte Schulbildung und generell ein schlechtes Gedächtnis. Die ihnen angelasteten Widersprüche seien nicht gravierend. Sie wisse nicht mehr genau, wie oft ihr Ehemann geschlagen worden sei, zumal das Geschlagenwerden an der Tagesordnung gewesen sei. Die Schilderung der Drohungen durch die Eltern der Beschwerdeführerin seien unterschiedlich ausgefallen, da sie nicht selbst bedroht worden seien, sondern dies von den Eltern des Beschwerdeführers erfahren hätten. Auch diese seien nicht immer selbst bedroht worden, sondern hätten es von Bekannten gehört. Die Eltern der Beschwerdeführerin wollten ihre Tochter zurück haben, nicht aber deren Kinder. Der serbische Staat schütze die Roma nicht vor Übergriffen der Serben. Sie würden auch keinen Schutz vor den Übergriffen der Familie der Beschwerdeführerin erhalten. Wenn sie Anzeige erstatteten, würden die Probleme mit den Serben noch grösser. Bei einer Rückkehr wären sie den Übergriffen der Familie der Beschwerdeführerin ausgesetzt; diese habe gedroht, ihr Haus anzuzünden und ihre Kinder auszulöschen. Aufgrund ihrer anderen Glaubenszugehörigkeit könnten sie in Serbien nicht leben. In Serbien sei ihr Leben in Gefahr.</w:t>
      </w:r>
    </w:p>
    <w:p>
      <w:r>
        <w:rPr>
          <w:b/>
        </w:rPr>
        <w:t>E. 5.1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5.2</w:t>
      </w:r>
    </w:p>
    <w:p>
      <w:r>
        <w:t>Das BFM hat in der angefochtenen Verfügung ausführlich dargelegt, dass die Aussagen der Beschwerdeführenden in verschiedenen Punkten widersprüchlich sind. Die voneinander abweichenden Aussagen betreffen teilweise zentrale Punkte der Vorbringen und können entgegen der in der Beschwerde vertretenen Auffassung nicht generell als nicht gravierend bezeichnet werden. In der Beschwerde wird den von der Vorinstanz festgestellten, nicht abschliessend aufgelisteten Widersprüchen und Ungereimtheiten nichts Substanziiertes und Konkretes entgegengehalten, so dass diesbezüglich auf die zutreffenden vorinstanzlichen Erwägungen zu verweisen ist. Insofern auf die psychische Erkrankung der Beschwerdeführerin und deren Konzentrationsprobleme hingewiesen wird, ist festzustellen, dass den bei den Akten liegenden Protokollen keine Hinweise auf erhebliche Konzentrationsprobleme der Beschwerdeführerin zu entnehmen sind. Dem eingereichten Arztzeugnis vom 2. März 2010 ist zwar zu entnehmen, dass sie in der Schweiz seit dem 24. August 2009 in psychiatrischer Behandlung sei, jedoch können dem Zeugnis keine Anhaltspunkte dafür entnommen werden, dass sie nicht in der Lage ist, selbst Erlebtes anschaulich wiederzugeben. Aufgrund der Aktenlage ist übereinstimmend mit dem BFM nicht davon auszugehen, dass die Schwierigkeiten, denen die Beschwerdeführenden in der Vergangenheit in Serbien aufgrund ihrer ethnischen Herkunft begegneten, das von ihnen geschilderte, drastische Ausmass erreichten.</w:t>
      </w:r>
    </w:p>
    <w:p>
      <w:r>
        <w:rPr>
          <w:b/>
        </w:rPr>
        <w:t>E. 5.3</w:t>
      </w:r>
    </w:p>
    <w:p>
      <w:r>
        <w:t>Die Aussagen der Beschwerdeführenden zu den Problemen, die sie mit den Familienangehörigen der Beschwerdeführerin gehabt hätten, sind bei der Erstbefragung nicht erwähnt und danach von Befragung zu Befragung gesteigert dargestellt worden. Der Beschwerdeführer erwähnte bei der Erstbefragung keine Probleme mit seiner Schwiegerfamilie und erklärte, er sei vor zirka zehn Tagen von serbischen Privatpersonen zusammengeschlagen worden (act. A2/9 S. 6). Auch die Beschwerdeführerin sagte bei der Erstbefragung aus, ihr Ehemann sei von serbischen Privatpersonen zusammengeschlagen worden, wobei sie den entsprechenden Vorfall auf den Vortag der Flucht datierte (act. A1/9 S. 5). Probleme mit der eigenen Familie erwähnte auch sie nicht ansatzweise. Bei der Anhörung durch das BFM sagte der Beschwerdeführer aus, es habe zuletzt auch mit der Familie seiner Ehefrau Probleme gegeben, die seine Frau zur Trennung von ihm habe überreden wollen (act. A14/10 S. 5). Zehn Tage vor der Ausreise sei er schwer verprügelt worden; er habe die Leute vom Sehen her gekannt, es seien Serben gewesen (act. A14/10 S. 6). Die Beschwerdeführerin sagte bei der Anhörung aus, sie habe zuletzt auch mit ihrer Familie Probleme gehabt, da ihre Eltern gegen ihre Heirat gewesen seien (act. A15/8 S. 4). Die Beschwerdeführenden erwähnten bei ihren Anhörungen indessen mit keinem Wort, dass Familienangehörige der Beschwerdeführerin dem Beschwerdeführer gedroht oder diesen tätlich angegriffen hätten. Erst bei der ergänzenden Anhörung durch das BFM rückten beide Beschwerdeführenden die angeblichen Probleme des Beschwerdeführers mit der Schwiegerfamilie in den Vordergrund. Der Beschwerdeführer machte nicht nur geltend, er könne nicht nach Serbien zurückkehren, weil die Familie seiner Ehefrau ihm gedroht habe (act. A25/15 S. 3), sondern auch, er sei bereits vor dem Verlassen der Heimat von dieser bedroht worden. Er habe sich fast nicht in die Stadt gewagt und sei einmal von der Schwägerin seiner Ehefrau geschlagen worden (act. A25/15 S. 5). Etwa eine Woche vor seiner Ausreise sei er von zwei Onkeln seiner Ehefrau - ethnische Roma - und zwei Serben verprügelt worden (act. A25/15 S. 6); er habe deswegen bei der Polizei Anzeige erstattet. Die Beschwerdeführerin gab an, ihre Eltern hätten geschimpft und gedroht, ihren Mann umzubringen, wenn sie ihnen begegnet sei. Auch ihr Bruder habe Drohungen ausgestossen (act. A24/14 S. 5). Aufgrund des Aussageverhaltens der Beschwerdeführenden ist davon auszugehen, dass sie die Probleme mit der Familie der Beschwerdeführerin bei der ergänzenden Anhörung - sofern es solche tatsächlich gegeben hat - stark übersteigert dargestellt haben. Es ist nicht nachvollziehbar, dass der Beschwerdeführer einen wesentlichen Ausreisegrund (act. A25/15 S. 8) - sollte dieser tatsächlich bestanden haben - erst bei der ergänzenden Anhörung geltend macht.</w:t>
      </w:r>
    </w:p>
    <w:p>
      <w:r>
        <w:rPr>
          <w:b/>
        </w:rPr>
        <w:t>E. 5.4</w:t>
      </w:r>
    </w:p>
    <w:p>
      <w:r>
        <w:t>Zusammenfassend ist festzuhalten, dass aufgrund der zahlreichen Widersprüche und Ungereimtheiten in den Aussagen der Beschwerdeführenden und der gesteigert dargelegten Probleme mit der Familie der Beschwerdeführerin davon auszugehen ist, die Beschwerdeführenden hätten die in Serbien erlittenen Benachteiligungen stark übertrieben dargestellt.</w:t>
      </w:r>
    </w:p>
    <w:p>
      <w:r>
        <w:rPr>
          <w:b/>
        </w:rPr>
        <w:t>E. 6.1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EMARK 2000 Nr. 2 E. 8a S. 20, WALTER STÖCKLI, Asyl, in: Uebersax/Rudin/Hugi Yar/Geiser [Hrsg.], Ausländerrecht, Basel/Bern/Lausanne 2009, Rz. 11.17 und 11.18).</w:t>
      </w:r>
    </w:p>
    <w:p>
      <w:r>
        <w:rPr>
          <w:b/>
        </w:rPr>
        <w:t>E. 6.2</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w:t>
      </w:r>
    </w:p>
    <w:p>
      <w:r>
        <w:rPr>
          <w:b/>
        </w:rPr>
        <w:t>E. 6.3.1</w:t>
      </w:r>
    </w:p>
    <w:p>
      <w:r>
        <w:t>Wie vorstehend ausgeführt ist davon auszugehen, dass die Beschwerdeführenden die Belästigungen, die sie seitens der Mehrheitsbevölkerung der Serben erlitten haben sollen, übersteigert dargestellt haben. Insbesondere die vom Beschwerdeführer genannten massiven körperlichen Übergriffe auf seine Person erscheinen angesichts der Widersprüche und Ungereimtheiten in den Aussagen der Beschwerdeführenden als unglaubhaft. Der Beschwerdeführer sagte bei der Erstbefragung aus, er habe mit den serbischen Behörden nie Probleme gehabt (act. A2/9 S. 6). Angesichts der allgemeinen Lage in Serbien und den bekannten Problemen, denen Angehörige ethnischer Minderheiten dort begegnen können, ist nicht auszuschliessen, dass die Beschwerdeführenden Unmutsbezeugungen und Anfeindungen der serbischen Bevölkerungsmehrheit ausgesetzt waren. Es gelang ihnen jedoch nicht, glaubhaft zu machen, dass sie Benachteiligungen in asylrechtlich relevantem Ausmass erlitten haben. Sie konnten auch nicht plausibel vermitteln, weshalb sie im August 2008 fluchtartig ihr Heimatland hätten verlassen müssen, da der massive Übergriff auf den Beschwerdeführer, der zehn Tage zuvor stattgefunden haben soll, aufgrund der ungereimten Angaben dazu nicht glaubhaft erscheint. Den Beschwerdeführenden kann somit keine begründete Furcht vor asylrechtlich relevanten Übergriffen durch serbische Privatpersonen zuerkannt werden. Diese Auffassung wird dadurch bestätigt, dass sie gemäss eigenen Angaben eine Rückkehr nach Serbien planten, von der sie dann aus als nicht plausibel und damit als unglaubhaft zu erachtenden Gründen wieder absahen.</w:t>
      </w:r>
    </w:p>
    <w:p>
      <w:r>
        <w:rPr>
          <w:b/>
        </w:rPr>
        <w:t>E. 6.3.2</w:t>
      </w:r>
    </w:p>
    <w:p>
      <w:r>
        <w:t>Die von den Beschwerdeführenden geltend gemachte Furcht vor Übergriffen seitens der Familie der Beschwerdeführerin ist weder objektiv noch subjektiv nachvollziehbar. Sie haben erst bei der ergänzenden Anhörung geltend gemacht, bereits vor ihrer Ausreise aus Serbien im August 2008 von derselben massiv bedroht worden zu sein. Auch die angeblichen gewalttätigen Übergriffe auf den Beschwerdeführer durch zwei Onkel der Beschwerdeführerin erwähnte dieser erstmals bei der ergänzenden Anhörung. Die entsprechenden Vorbringen sind als nachgeschoben zu werten, da nicht nachvollziehbar ist, weshalb die Beschwerdeführenden diesen Ausreisegrund nicht bereits bei der Erstbefragung geltend gemacht haben. Wie vorstehend aufgezeigt ist davon auszugehen, dass die Beschwerdeführenden zum Zeitpunkt ihrer Ausreise aus Serbien keine begründete Furcht vor Übergriffen durch die Familie der Beschwerdeführerin hegen mussten. Da das Ausmass der Schwierigkeiten, welche die Beschwerdeführenden mit der Familie der Beschwerdeführerin gehabt haben sollen, als drastisch übersteigert erscheint, besteht kein Anlass zur Annahme, die von den Beschwerdeführenden geschilderten Drohungen derselben für den Fall ihrer Rückkehr entsprächen den Tatsachen.</w:t>
      </w:r>
    </w:p>
    <w:p>
      <w:r>
        <w:rPr>
          <w:b/>
        </w:rPr>
        <w:t>E. 6.3.3</w:t>
      </w:r>
    </w:p>
    <w:p>
      <w:r>
        <w:t>Zusammenfassend ist festzuhalten, dass den Beschwerdeführenden keine begründete Furcht vor ihnen drohender, asylrechtlich relevanter Verfolgung zuerkannt werden kann. Es erübrigt sich, auf die weiteren Ausführungen in der Beschwerde einzugehen, da sie an dieser Würdigung des Sachverhalts nichts zu ändern vermögen. Das BFM hat ihre Asylgesuche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Serbien ist demnach unter dem Aspekt von Art. 5 AsylG rechtmässig. Sodann ergeben sich weder aus den Aussagen der Beschwerdeführenden noch aus den Akten Anhaltspunkte dafür, dass sie für den Fall einer Ausschaffung nach Serbien dort mit beachtlicher Wahrscheinlichkeit einer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EGMR, [Grosse Kammer], Saadi gegen Italien, Urteil vom 28. Februar 2008, Beschwerde Nr. 37201/06, §§ 124-127, mit weiteren Hinweisen), was ihnen unter Hinweis auf die vorstehenden Erwägungen nicht gelungen ist. Auch die allgemeine Menschenrechtssituation in Serbien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8.4.1</w:t>
      </w:r>
    </w:p>
    <w:p>
      <w:r>
        <w:t>In Serbien herrscht keine Situation allgemeiner Gewalt aufgrund derer die Bevölkerung generell als konkret gefährdet betrachtet werden müsste. Zwar können Übergriffe von Privatpersonen auf Angehörige der ethnischen Minderheiten und teilweise behördliche Schikanen sowie Diskriminierungen nicht völlig ausgeschlossen werden, indessen erreichen diese im Allgemeinen nicht ein Ausmass, das den Vollzug der Wegweisung als unzumutbar erscheinen liesse. Auch in Anbetracht der persönlichen Situation der jungen Beschwerdeführenden wird nicht ersichtlich, inwiefern sie im Falle der Rückkehr nach Serbien aus individuellen Gründen wirtschaftlicher, sozialer oder gesundheitlicher Natur in eine existenzbedrohende Situation geraten könnten. Sie haben den überwiegenden Teil ihres Lebens in Serbien verbracht und verfügen dort über ein Beziehungsnetz. Es kann davon ausgegangen werden, dass es dem Beschwerdeführer gelingt, den Lebensunterhalt seiner Familie durch die Wiederaufnahme einer Arbeitstätigkeit zu bestreiten (act. A2/9 S. 2). Sollte der Verdienst des Beschwerdeführers dafür nicht ausreichen, werden sie mit der Ausrichtung staatlicher Unterstützung rechnen können (act. A15/8 S. 5). Im Übrigen ist darauf hinzuweisen, dass allein wirtschaftliche Schwierigkeiten, von welchen die vor Ort ansässige Bevölkerung generell betroffen ist, wie beispielsweise Wohnungsnot oder ein schwieriger Arbeitsmarkt, für sich allein keine konkrete Gefährdung im Sinne von Art. 83 Abs. 4 AuG darstellt (vgl. EMARK 2005 Nr. 24 E. 10.1 S. 215, EMARK 2003 Nr. 24 E. 5e S. 159). Dem eingereichten Arztzeugnis vom 2. März 2010 ist alsdann zu entnehmen, dass die Beschwerdeführerin unter einer Anpassungsstörung mit verlängerter depressiver Reaktion bei psychosozialer Belastung nach Auswanderung in die Schweiz leide. Im August 2009 habe sie einen dissoziativen Krampfanfall erlitten. Es liege keine Krankheit vor, die in Serbien nicht zu behandeln wäre. Demnach stehen auch die psychischen Probleme der Beschwerdeführerin einem Wegweisungsvollzug nicht entgegen. Die Kinder der Beschwerdeführenden sind aufgrund ihres kindlichen Alters noch stark an die Eltern gebunden, weshalb ihre Rückkehr nach Serbien keine Härten zur Folge hat, welche im Lichte von Art. 3 Abs. 1 der Konvention vom 20. November 1989 über die Rechte des Kindes (KRK, SR 0.107) zu beachten wären (vgl. BVGE 2009/28 E. 9.3.2 S. 367 f., EMARK 2005 Nr. 6 E. 6. S. 55 ff.). Der Vollzug der Wegweisung erweist sich somit nicht als unzumutbar.</w:t>
      </w:r>
    </w:p>
    <w:p>
      <w:r>
        <w:rPr>
          <w:b/>
        </w:rPr>
        <w:t>E. 8.5</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9</w:t>
      </w:r>
    </w:p>
    <w:p>
      <w:r>
        <w:t>Zusammenfassend ergibt sich, dass das BFM den Vollzug der Wegweisung zu Recht als zulässig, zumutbar und möglich erachtet hat. Die Anordnung der vorläufigen Aufnahme fällt somit nicht in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11</w:t>
      </w:r>
    </w:p>
    <w:p>
      <w:r>
        <w:t>Bei diesem Ausgang des Verfahrens wären die Kosten den Beschwerdeführenden aufzuerlegen (Art. 63 Abs. 1 und 5 VwVG). Da ihnen mit Zwischenverfügung vom 8. März 2010 unter der Voraussetzung des Nachreichens einer Fürsorgebestätigung die unentgeltliche Rechtspflege gemäss Art. 65 Abs. 1 VwVG gewährt wurde, und sie eine entsprechende Bestätigung nachreichten,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