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D-102/2022 vom 29. Dezember 2021</w:t>
      </w:r>
    </w:p>
    <w:p>
      <w:r>
        <w:t>Bundesverwaltungsgericht, 2021-12-29, DE</w:t>
      </w:r>
    </w:p>
    <w:p>
      <w:r>
        <w:rPr>
          <w:b/>
        </w:rPr>
        <w:t xml:space="preserve">Quelle: </w:t>
      </w:r>
      <w:r>
        <w:t>https://mcp.opencaselaw.ch/entscheid/bvger_D-102_2022_d20211229</w:t>
      </w:r>
    </w:p>
    <w:p>
      <w:r>
        <w:t>FR: TAF D-102/2022 du 29 décembre 2021</w:t>
      </w:r>
    </w:p>
    <w:p>
      <w:r>
        <w:t>IT: TAF D-102/2022 del 29 dicembre 2021</w:t>
      </w:r>
    </w:p>
    <w:p>
      <w:pPr>
        <w:pStyle w:val="Heading2"/>
      </w:pPr>
      <w:r>
        <w:t>Regeste</w:t>
      </w:r>
    </w:p>
    <w:p>
      <w:r>
        <w:t>Nichteintreten auf Asylgesuch und Wegweisung (Dublin-Verfahren) | Nichteintreten auf Asylgesuch und Wegweisung (Dublin-Verfahren); Verfügung des SEM vom 29. Dezember 2021</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und Art. 48 Abs. 1 VwVG). Auf die frist- und formgerecht einge- reichte Beschwerde ist somit einzutreten (Art. 108 Abs. 3 AsylG und Art. 52 Abs. 1 VwVG).</w:t>
      </w:r>
    </w:p>
    <w:p>
      <w:r>
        <w:rPr>
          <w:b/>
        </w:rPr>
        <w:t>E. 2</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 tet.</w:t>
      </w:r>
    </w:p>
    <w:p>
      <w:r>
        <w:rPr>
          <w:b/>
        </w:rPr>
        <w:t>E. 3</w:t>
      </w:r>
    </w:p>
    <w:p>
      <w:r>
        <w:t>D-102/2022 Seite 6</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 fung zur Feststellung, dass ein anderer Mitgliedstaat für die Prüfung des Asylgesuchs zuständig ist, tritt das SEM, nachdem der betreffende Mit- 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Fall eines so- genannten Aufnahmeverfahrens nach Art. 21 und 22 Dublin-III-VO (engl.: take charge) sind die in Kapitel III (Art. 8–15 Dublin-III-VO) genannten Kri- terien in der dort aufgeführten Rangfolge (Prinzip der Hierarchie der Zu- ständigkeitskriterien; vgl. Art. 7 Abs. 1 Dublin-III-VO) anzuwenden, und es ist dabei von der Situation in demjenigen Zeitpunkt auszugehen, in dem der Asylsuchende erstmals einen Antrag in einem Mitgliedstaat gestellt hat (Art. 7 Abs. 2 Dublin-III-VO). Im Rahmen des Wiederaufnahmeverfahrens (Art. 23–25 Dublin-III-VO) findet grundsätzlich keine (neue) Zuständigkeits- prüfung nach Kapitel III Dublin-III-VO mehr statt (vgl. zum Ganzen BVGE 2017 VI/5 E. 6.2 und 8.2.1).</w:t>
      </w:r>
    </w:p>
    <w:p>
      <w:r>
        <w:t>D-102/2022 Seite 7</w:t>
      </w:r>
    </w:p>
    <w:p>
      <w:r>
        <w:rPr>
          <w:b/>
        </w:rPr>
        <w:t>E. 4.3</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Maßgabe der Artikel 23, 24, 25 und 29 wiederaufzunehmen (Art. 18 Abs. 1 Bst. b Dublin-III-VO).</w:t>
      </w:r>
    </w:p>
    <w:p>
      <w:r>
        <w:rPr>
          <w:b/>
        </w:rPr>
        <w:t>E. 4.4</w:t>
      </w:r>
    </w:p>
    <w:p>
      <w:r>
        <w:t>Im Fall von unbegleiteten Minderjährigen ohne familiäre Anknüpfungs- punkte zu einem anderen Mitgliedstaat gemäss Art. 8 Abs. 4 Dublin-III-VO ist stets derjenige Mitgliedstaat zuständig, in dem der Minderjährige seinen (aktuellen) Antrag auf internationalen Schutz gestellt hat; solche Minder- jährige sind mithin vom Wiederaufnahmeverfahren ausgenommen (vgl. FILZWIESER/SPRUNG, Dublin III-Verordnung, Wien 2014, Kap. 15 f. zu Art. 8).</w:t>
      </w:r>
    </w:p>
    <w:p>
      <w:r>
        <w:rPr>
          <w:b/>
        </w:rPr>
        <w:t>E. 4.5</w:t>
      </w:r>
    </w:p>
    <w:p>
      <w:r>
        <w:t>Eine geltend gemachte Minderjährigkeit ist von der asylsuchenden Per- son zu beweisen, soweit ihr ein Beweis möglich ist, und andernfalls we- nigstens glaubhaft zu machen. Im Rahmen einer Gesamtwürdigung ist eine Abwägung sämtlicher Anhaltspunkte, welche für oder gegen die Richtigkeit der betreffenden Altersangaben sprechen, vorzunehmen (vgl. Entschei- dungen und Mitteilungen der [vormaligen] Schweizerischen Asylrekurs- kommission [EMARK] 2004 Nr. 30 E. 5.3.3; Urteil des BVGer E-891/2017 vom 8. August 2018 E. 4.2.3 m.w.H.).</w:t>
      </w:r>
    </w:p>
    <w:p>
      <w:r>
        <w:rPr>
          <w:b/>
        </w:rPr>
        <w:t>E. 5.1</w:t>
      </w:r>
    </w:p>
    <w:p>
      <w:r>
        <w:t>Der Beschwerdeführer machte geltend, die Vorinstanz habe sein recht- liches Gehör verletzt. Es ist zu prüfen, ob die verfahrensrechtlichen Rügen (Verletzung der Begründungspflicht, unvollständige Sachverhaltsabklä- rung) geeignet sind, eine Kassation der angefochtenen Verfügung herbei- zuführen.</w:t>
      </w:r>
    </w:p>
    <w:p>
      <w:r>
        <w:rPr>
          <w:b/>
        </w:rPr>
        <w:t>E. 5.2</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 klärung und stellt andererseits ein persönlichkeitsbezogenes Mitwirkungs- recht der Partei dar. Mit dem Gehörsanspruch korreliert die Pflicht der Be- hörden, die Vorbringen des vom Entscheid in seiner Rechtsstellung Be- troffenen tatsächlich zu hören, sorgfältig und ernsthaft zu prüfen und in der</w:t>
      </w:r>
    </w:p>
    <w:p>
      <w:r>
        <w:t>D-102/2022 Seite 8 Entscheidfindung angemessen zu berücksichtigen (Art. 32 Abs. 1 VwVG). Der Untersuchungsgrundsatz gehört zu den allgemeinen Grundsätzen des Verwaltungs- respektive Asylverfahrens (Art. 12 VwVG i.V.m. Art. 6 AsylG). Demnach hat die Behörde von Amtes wegen für die richtige und vollstän- 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 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 rens gemacht wird, oder weil Beweise falsch gewürdigt worden sind. Die Begründung muss so abgefasst sein, dass sie eine sachgerechte Anfech- tung ermöglicht.</w:t>
      </w:r>
    </w:p>
    <w:p>
      <w:r>
        <w:rPr>
          <w:b/>
        </w:rPr>
        <w:t>E. 5.3</w:t>
      </w:r>
    </w:p>
    <w:p>
      <w:r>
        <w:t>Vorliegend ergibt eine Überprüfung der Akten, dass die vorinstanzliche Verfügung den formellen Anforderungen in der Tat nicht zu genügen ver- mag.</w:t>
      </w:r>
    </w:p>
    <w:p>
      <w:r>
        <w:rPr>
          <w:b/>
        </w:rPr>
        <w:t>E. 5.3.1</w:t>
      </w:r>
    </w:p>
    <w:p>
      <w:r>
        <w:t>Der Rüge des Beschwerdeführers, das SEM habe seinen Entscheid ungenügend begründet, ist zuzustimmen. Das SEM erachtete den Be- schwerdeführer einzig unter Verweis auf das rechtsmedizinische Gutach- ten vom 9. November 2021 als volljährig. Mit den Vorbringen des Be- schwerdeführers zu seinem Alter in der EB UMA vom 21. Oktober 2021 und der Stellungnahme zum rechtsmedizinischen Gutachten vom 25. No- vember 2021 sowie dem zum Beleg des geltend gemachten Geburtsda- tums vorgelegten Beweismittel (afghanischer Impfausweis [vgl. hierzu auch die nachfolgenden Ausführungen unter E. 5.3.2) setzte es sich in sei- nem Entscheid vom 29. Dezember 2021 nicht auseinander. Allein mit der Feststellung, dass der Auffassung des Beschwerdeführers, er habe bei den Fragen nach seinem Alter im Rahmen der EB UMA vom 21. Oktober 2021 schlüssige und nachvollziehbare Angaben gemacht, nicht gefolgt werden könne (vgl. Verfügung vom 29. Dezember 2021 S. 2), ohne konkret aufzu- zeigen, welche Angaben des Beschwerdeführers als nicht schlüssig zu er- achten seien respektive welche Anhaltspunkte gegen deren Schlüssigkeit sprechen würden, ist das SEM seiner Begründungspflicht nicht in genü- gender Weise nachgekommen. Der Beschwerdeführer monierte in diesem Zusammenhang zu Recht, dass das SEM es ihm mit der vorliegenden Be- gründung verwehrt habe, sich zu den vom SEM nicht aufgezeigten und ihm daher nicht bekannten Vorhalten an seinen Angaben konkret zu äussern.</w:t>
      </w:r>
    </w:p>
    <w:p>
      <w:r>
        <w:t>D-102/2022 Seite 9 Ob die Vorinstanz der Begründungspflicht genüge getan hätte, wenn sie in der angefochtenen Verfügung zumindest auf ihre Ausführungen im Schrei- ben vom 19. November 2021 (Gewährung des rechtlichen Gehörs) verwie- sen hätte, braucht vorliegend angesichts der nachfolgenden Ausführungen nicht abschliessend beurteilt zu werden.</w:t>
      </w:r>
    </w:p>
    <w:p>
      <w:r>
        <w:rPr>
          <w:b/>
        </w:rPr>
        <w:t>E. 5.3.2</w:t>
      </w:r>
    </w:p>
    <w:p>
      <w:r>
        <w:t>Auch die Rüge der Gehörsverletzung infolge Nichtberücksichtigung eines vorgelegten Beweismittels ist berechtigt. Das SEM äusserte sich in der angefochtenen Verfügung nicht zu dem vom Beschwerdeführer zum Nachweis des geltend gemachten Geburtsdatums vorgelegten afghani- schen Impfausweis. Das besagte Dokument wurde als Aktenstück Nr. 26 ins Aktenverzeichnis aufgenommen, vom SEM in seiner Verfügung vom 29. Dezember 2021 jedoch mit keinem Wort erwähnt. Für das Bundesver- waltungsgericht ist aus den vorinstanzlichen Akten nicht ersichtlich, ob das SEM das besagte Beweismittel im Rahmen der Entscheidfindung überse- hen oder in seinem Entscheid bewusst nicht berücksichtigt hat. Aufgrund der Aktenlagen muss daher geschlossen werden, dass das SEM den rechtserheblichen Sachverhalt infolge Nichtbeachtung eines Beweismittels unvollständig festgestellt und auch damit das rechtliche Gehör des Be- schwerdeführers verletzt hat.</w:t>
      </w:r>
    </w:p>
    <w:p>
      <w:r>
        <w:rPr>
          <w:b/>
        </w:rPr>
        <w:t>E. 5.3.3</w:t>
      </w:r>
    </w:p>
    <w:p>
      <w:r>
        <w:t>Des Weiteren ist der Vollständigkeit halber festzustellen, dass dem Beschwerdeführer, entgegen der Angaben in der angefochtenen Verfü- gung (vgl. Verfügung vom 29. Dezember 2021 S. 2 und 3), im vorinstanzli- chen Verfahren das rechtliche Gehör zur Frage der Zuständigkeit Öster- reichs für die Durchführung des Asyl- und Wegweisungsverfahrens nicht eingeräumt wurde. Ein diese Frage betreffendes Dublin-Gespräch fand entgegen der Angabe in der angefochtenen Verfügung (vgl. Verfügung vom 29. Dezember 2021 S. 2) nicht statt, die besagte Frage war nicht Gegen- stand der EB UMA vom 21. Oktober 2021 und mit dem Schreiben des SEM vom 19. November 2021 wurde dem Beschwerdeführer einzig das rechtli- che Gehör zu einer allfälligen Zuständigkeit B._______s – nicht hingegen Österreichs – eingeräumt.</w:t>
      </w:r>
    </w:p>
    <w:p>
      <w:r>
        <w:rPr>
          <w:b/>
        </w:rPr>
        <w:t>E. 5.4</w:t>
      </w:r>
    </w:p>
    <w:p>
      <w:r>
        <w:t>Gemäss Art. 61 Abs. 1 VwVG entscheidet das Bundesverwaltungsge- richt in der Sache selbst oder weist diese mit verbindlichen Weisungen an die Vorinstanz zurück. Eine Kassation und Rückweisung ist insbesondere angezeigt, wenn weitere Tatsachen festgestellt werden müssen und ein umfassendes Beweisverfahren durchzuführen ist (vgl. BVGE 2012/21 E. 5.1 m.w.H.). Der Anspruch auf rechtliches Gehör ist formeller Natur und</w:t>
      </w:r>
    </w:p>
    <w:p>
      <w:r>
        <w:t>D-102/2022 Seite 10 eine Verletzung desselben führt grundsätzlich zur Aufhebung des betref- fenden Entscheids, ungeachtet der Erfolgsaussichten der Beschwerde in der Sache selbst (vgl. BVGE 2008/47 E. 3.3.4). Die vorliegend angefoch- tene Verfügung ist daher aus formellen Gründen aufzuheben und das SEM aufzufordern, den Sachverhalt vollständig festzustellen und – unter Einhal- tung der Begründungspflicht – neu zu beurteilen.</w:t>
      </w:r>
    </w:p>
    <w:p>
      <w:r>
        <w:rPr>
          <w:b/>
        </w:rPr>
        <w:t>E. 6</w:t>
      </w:r>
    </w:p>
    <w:p>
      <w:r>
        <w:t>Nach dem Gesagten ist die Beschwerde insofern gutzuheissen, als die Auf- hebung der vorinstanzlichen Verfügung und die Rückweisung der Sache beantragt wird. Die Verfügung vom 29. Dezember 2021 ist aufzuheben und die Sache zur vollständigen Sachverhaltsfeststellung und Neubeurteilung im Sinne der Erwägungen an die Vorinstanz zurückzuweisen. Angesichts des Verfahrensausgangs erübrigt es sich, auf die weiteren Be- schwerdevorbringen näher einzugehen.</w:t>
      </w:r>
    </w:p>
    <w:p>
      <w:r>
        <w:rPr>
          <w:b/>
        </w:rPr>
        <w:t>E. 7.1</w:t>
      </w:r>
    </w:p>
    <w:p>
      <w:r>
        <w:t>Mit vorliegendem Urteil ist das Beschwerdeverfahren abgeschlossen. Der Antrag um Erteilung der aufschiebenden Wirkung der Beschwerde ist damit gegenstandslos.</w:t>
      </w:r>
    </w:p>
    <w:p>
      <w:r>
        <w:rPr>
          <w:b/>
        </w:rPr>
        <w:t>E. 7.2</w:t>
      </w:r>
    </w:p>
    <w:p>
      <w:r>
        <w:t>Bei diesem Ausgang des Verfahrens sind keine Kosten zu erheben (Art. 63 Abs. 1 und 2 VwVG). Die Gesuche des Beschwerdeführers um Ge- währung der unentgeltlichen Prozessführung und um Verzicht auf die Er- hebung eines Kostenvorschusses werden damit ebenfalls gegenstandslos.</w:t>
      </w:r>
    </w:p>
    <w:p>
      <w:r>
        <w:rPr>
          <w:b/>
        </w:rPr>
        <w:t>E. 7.3</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(Dispositiv nächste Seite)</w:t>
      </w:r>
    </w:p>
    <w:p>
      <w:r>
        <w:t>D-102/2022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