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D-1025/2015 vom 12. Juni 2015</w:t>
      </w:r>
    </w:p>
    <w:p>
      <w:r>
        <w:t>Bundesverwaltungsgericht, 2015-06-12, FR</w:t>
      </w:r>
    </w:p>
    <w:p>
      <w:r>
        <w:rPr>
          <w:b/>
        </w:rPr>
        <w:t xml:space="preserve">Quelle: </w:t>
      </w:r>
      <w:r>
        <w:t>https://mcp.opencaselaw.ch/entscheid/bvger_D-1025_2015</w:t>
      </w:r>
    </w:p>
    <w:p>
      <w:r>
        <w:t>FR: TAF D-1025/2015 du 12 juin 2015</w:t>
      </w:r>
    </w:p>
    <w:p>
      <w:r>
        <w:t>IT: TAF D-1025/2015 del 12 giugno 2015</w:t>
      </w:r>
    </w:p>
    <w:p>
      <w:pPr>
        <w:pStyle w:val="Heading2"/>
      </w:pPr>
      <w:r>
        <w:t>Regeste</w:t>
      </w:r>
    </w:p>
    <w:p>
      <w:r>
        <w:t>Visa à validité territoriale limitée (VTL)</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citées à l'art. 33 LTAF. En particulier, les décisions sur opposition en matière de visa Schengen prononcées par l'ODM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w:t>
      </w:r>
    </w:p>
    <w:p>
      <w:r>
        <w:rPr>
          <w:b/>
        </w:rPr>
        <w:t>E. 1.2</w:t>
      </w:r>
    </w:p>
    <w:p>
      <w:r>
        <w:t>A moins que la LTAF n'en dispose autrement, la procédure devant le Tribunal est régie par la PA (cf. art. 37 LTAF, applicable par renvoi de l'art. 112 al. 1 LEtr).</w:t>
      </w:r>
    </w:p>
    <w:p>
      <w:r>
        <w:rPr>
          <w:b/>
        </w:rPr>
        <w:t>E. 1.3</w:t>
      </w:r>
    </w:p>
    <w:p>
      <w:r>
        <w:t>Les intéressés ont pris part à la procédure d'opposition devant l'autorité inférieure, sont spécialement atteints par la décision attaquée et ont un intérêt digne de protection à son annulation ou sa modification, conformément à l'art. 48 al. 1 PA ; ils ont donc qualité pour recourir (cf. aussi arrêt du Tribunal C-4524/2012 du 11 mars 2014 consid. 1.3). Le recours, présenté dans la forme (cf. art. 52 al. 1 PA) et le délai (cf. art. 50 al. 1 PA) prescrits par la loi, est recevable.</w:t>
      </w:r>
    </w:p>
    <w:p>
      <w:r>
        <w:rPr>
          <w:b/>
        </w:rPr>
        <w:t>E. 2</w:t>
      </w:r>
    </w:p>
    <w:p>
      <w:r>
        <w:t>Les recourants peuvent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3</w:t>
      </w:r>
    </w:p>
    <w:p>
      <w:r>
        <w:t>Le Tribunal n'est pas lié par les motifs invoqués à l'appui du recours (cf. art. 62 al. 4 PA), ni par les considérants de la décision attaquée (cf. André MOSER et al., Prozessieren vor dem Bundesverwaltungsgericht, 2013, ch. 3.197). Aussi peut-il admettre ou rejeter le pourvoi pour d'autres motifs que ceux invoqués. Il prend en considération l'état de fait existant au moment où il statue (cf. ATAF 2014/1 consid. 2).</w:t>
      </w:r>
    </w:p>
    <w:p>
      <w:r>
        <w:rPr>
          <w:b/>
        </w:rPr>
        <w:t>E. 4</w:t>
      </w:r>
    </w:p>
    <w:p>
      <w:r>
        <w:t>Dans la mesure où les intéressés ont conclu à l'annulation de la décision attaquée et à l'octroi d'un visa à validité territoriale limitée, seule est litigieuse la question de savoir si la décision de refus du SEM de délivrer un tel visa est fondée.</w:t>
      </w:r>
    </w:p>
    <w:p>
      <w:r>
        <w:rPr>
          <w:b/>
        </w:rPr>
        <w:t>E. 5</w:t>
      </w:r>
    </w:p>
    <w:p>
      <w:r>
        <w:t>5.1 Les dispositions sur la procédure en matière de visa ainsi que sur l'entrée en Suisse et la sortie de ce pays ne s'appliquent que dans la mesure où les accords d'association à Schengen, qui sont mentionnés à l'annexe 1, ch. 1 LEtr, ne contiennent pas de dispositions divergentes (cf. art. 2 al. 4 et 5, et art. 7 al. 1 LEtr).</w:t>
      </w:r>
    </w:p>
    <w:p>
      <w:r>
        <w:rPr>
          <w:b/>
        </w:rPr>
        <w:t>E. 5.2</w:t>
      </w:r>
    </w:p>
    <w:p>
      <w:r>
        <w:t>En l'espèce, les intéressés, ressortissants syriens, sont soumis à l'obligation de visa pour l'entrée en Suisse, conformément à l'art. 1er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21.3.2001).</w:t>
      </w:r>
    </w:p>
    <w:p>
      <w:r>
        <w:rPr>
          <w:b/>
        </w:rPr>
        <w:t>E. 5.3</w:t>
      </w:r>
    </w:p>
    <w:p>
      <w:r>
        <w:t>Si les conditions pour l'octroi d'un visa uniforme ne sont pas remplies, en particulier si les conditions d'entrée prévues à l'art. 5 par. 1 point a), c), d) et e) du règlement (CE) no 562/2006 du Parlement européen et du Conseil du 15 mars 2006 établissant un code communautaire relatif au régime de franchissement des frontières par les personnes [JO L 105/1 du 13.4.2006], ci-après: code frontières Schengen) ne sont pas respectées, un Etat membre peut, à titre exceptionnel, délivrer un visa à validité territoriale limitée pour des raisons humanitaires, pour des motifs d'intérêt national ou pour honorer des obligations internationales (cf. art. 2 par. 3 et par. 4, art. 25 par. 1 point a ch. i et par. 2, art. 32 par. 1 1èrephrase du règlement (CE) no 810/2009 du Parlement européen et du Conseil du 13 juillet 2009 établissant un code communautaire des visas [JO L 243/1 du 15.9.2009], ci-après: code des visas). La délivrance d'un visa à validité territoriale limitée permet à une personne qui ne remplit pas les conditions habituelles d'entrée sur le territoire des Etats membres d'entrer sur le territoire de l'Etat membre de délivrance. En droit interne suisse, l'art. 2 al. 4 OEV concrétise l'art. 5 par. 4 point c du code frontières Schengen, ainsi que son pendant, l'art. 25 par. 1 point a ch. i du code des visas. Il prévoit que, dans les limites de leurs compétences, le Département fédéral des affaires étrangères (DFAE) et le SEM peuvent, dans certains cas, accorder l'entrée pour un séjour n'excédant pas 90 jours, pour des motifs humanitaires, pour sauvegarder des intérêts nationaux ou en raison d'obligations internationales (cf. aussi art. 12 al. 4, 28 et 30 OEV et art. 6 al. 1 et 2 LEtr).</w:t>
      </w:r>
    </w:p>
    <w:p>
      <w:r>
        <w:rPr>
          <w:b/>
        </w:rPr>
        <w:t>E. 5.4</w:t>
      </w:r>
    </w:p>
    <w:p>
      <w:r>
        <w:t>Un visa à validité territoriale limitée notamment pour des motifs humanitaires ou d'intérêt national ou en raison d'obligations internationales peut être délivré si, dans un cas d'espèce, il y a lieu d'estimer que la vie ou l'intégrité physique d'une personne sont directement, sérieusement et concrètement menacées dans son pays d'origine ou de provenance (étant rappelé que l'Etat de provenance ou de dernière résidence concerne les apatrides) et qu'en règle générale, elle s'y trouve encore. L'intéressé doit se trouver dans une situation de détresse particulière qui rend indispensable l'intervention des autorités, d'où la nécessité de lui accorder un visa d'entrée en Suisse. Tel peut être le cas, par exemple, dans les situations de conflits armés particulièrement aiguës ou pour échapper à une menace personnelle, réelle et imminente. Il est alors impératif d'examiner attentivement les spécificités de la demande de visa. Par ailleurs, il y a lieu d'admettre que les conditions de la délivrance d'un visa pour des motifs humanitaires à la personne qui a quitté son pays d'origine ou de provenance, parce qu'elle y était réellement menacée et qui se trouve donc déjà dans un Etat tiers, sont encore plus restrictives que celles, déjà exceptionnelles, prévalant pour un requérant se trouvant encore dans son pays d'origine. Tel serait le cas en présence d'un risque vital (ou du moins particulièrement grave pour la santé), direct et immédiat pour cette personne dans l'Etat tiers dans lequel elle se trouve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w:t>
      </w:r>
    </w:p>
    <w:p>
      <w:r>
        <w:t>Dans ce cadre, il convient de tenir compte de la finalité dudit visa, qui oblige le titulaire de déposer une demande d'asile dans les 90 jours après son arrivée en Suisse, faute de quoi il devra quitter ce pays. En effet, il ne serait pas admissible que par la voie du visa humanitaire, les intéressés contournent les conditions générales prévues dans le droit Schengen, en occultant le véritable motif de leur séjour en Suisse. Dès lors, c'est à bon droit que l'ODM examine les garanties quant à la sortie de Suisse des requérants. 7.Dans le cas particulier, les intéressés n'ont apporté aucun élément susceptible de démontrer que leur vie ou leur intégrité physique serait actuellement directement, sérieusement et concrètement menacée en Syrie où ils sont retournés après avoir résidé à Alep et au Liban. Ils séjournent à Lattaquié, depuis février 2014. Cette ville abrite une grande partie de la communauté alaouite, majoritairement favorable au gouvernement. Depuis une année, les soldats et les rebelles s'affrontent dans la région. En mars 2015, par exemple, des combats entre forces gouvernementales et rebelles ont fait plus de 50 morts sur une colline stratégique de la province (cf. http://www.rtl.fr/actu/international/syrie-plus-de-50-morts-dans-des-combats-a-lattaquie-7776979696, consulté le 21 avril 2015). Actuellement, bien que menacée par l'avance de l'Armée syrienne libre, la ville est toujours entièrement contrôlée par les forces gouvernementales. Du reste, à la fin du mois d'avril 2015, un groupe de 17 touristes français s'est rendu à Lattaquié, où il a été reçu par le ministre du tourisme syrien (cf. http://www.rtl.be/info/monde/international/syrie-nouvelle-visite-en-syrie-de touristes-francais-717908.aspx, consulté le 21 avril 2015). Dans ce contexte, il n'apparaît pas que les intéressés y soient exposés, directement et personnellement, à des menaces de la part de membres de groupes rebelles, que ce soit en raison de la personnalité de F._______, lequel travaillait pour le compte du gouvernement syrien, ou de leur appartenance à la communauté chrétienne. De plus, l'épouse du recourant, B._______, a effectué à plusieurs reprises le voyage entre Lattaquié et la représentation suisse à Beyrouth sans avoir pris des mesures particulières. Enfin, invités le 26 mars 2015 à déposer, par l'intermédiaire de leur mandataire, des observations sur la réponse du SEM, les recourants n'y ont pas donné suite. Le fait que des violences aient lieu dans la province entre les troupes gouvernementales et les rebelles, comme cela ressort du courrier du 8 mai 2015 produit par les recourants, ne change rien. Quant aux six photographies produites, elles montrent les conséquences d'une agression au couteau qui, comme toutes les autres menaces alléguées, s'est produite à Alep, non à Lattaquié, et rien n'indique que ces documents concernent A._______. Par ailleurs, la crainte de celui-ci d'être appelé à servir dans l'armée ne permet pas à elle seule de conclure à l'existence des conditions restrictives mises à la délivrance d'une visa à validité territoriale limitée. N'est pas décisif non plus le courrier des personnes qui attestent avoir caché et hébergé temporairement les intéressés, dès lors qu'il n'indique ni l'endroit ni le moment de leur intervention. Enfin, ceux-ci ne sauraient se prévaloir de l'asile octroyé par les autorités espagnoles à la soeur de la recourante et à son époux car les autorités suisses ne sont pas liées par les décisions rendues par d'autres Etats en cette matière ou en matière de délivrance d'un visa humanitaire. Compte tenu de ce qui précède, les intéressés n'ont pas rendu crédibles l'existence d'une situation de danger imminent en Syrie justifiant l'octroi de visas humanitaire. Partant, leur recours doit être rejeté.</w:t>
      </w:r>
    </w:p>
    <w:p>
      <w:r>
        <w:rPr>
          <w:b/>
        </w:rPr>
        <w:t>E. 7</w:t>
      </w:r>
    </w:p>
    <w:p>
      <w:r>
        <w:t>Vu l'issue de la cause, il y a lieu de mettre les frais de procédure à la charge des intéressés, conformément à l'art. 63 al. 1 PA, à l'art. 2 et à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