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D-1024/2014 vom 14. November 2014</w:t>
      </w:r>
    </w:p>
    <w:p>
      <w:r>
        <w:t>Bundesverwaltungsgericht, 2014-11-14, DE</w:t>
      </w:r>
    </w:p>
    <w:p>
      <w:r>
        <w:rPr>
          <w:b/>
        </w:rPr>
        <w:t xml:space="preserve">Quelle: </w:t>
      </w:r>
      <w:r>
        <w:t>https://mcp.opencaselaw.ch/entscheid/bvger_D-1024_2014</w:t>
      </w:r>
    </w:p>
    <w:p>
      <w:r>
        <w:t>FR: TAF D-1024/2014 du 14 novembre 2014</w:t>
      </w:r>
    </w:p>
    <w:p>
      <w:r>
        <w:t>IT: TAF D-1024/2014 del 14 novembre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Nach Prüfung der Akten durch das Gericht ist in Übereinstimmung mit der Vorinstanz festzustellen, dass die Asylvorbringen des Beschwerdeführers den Anforderungen an die Glaubhaftigkeit gemäss Art. 3 AsylG nicht standzuhalten vermögen, weshalb diesbezüglich vorab auf die zutreffenden vorinstanzlichen Erwägungen zu verweisen ist (vgl. Bst. B.b vorstehend). Der Rechtsmitteleingabe sind keine stichhaltigen Entgegnungen zu entnehmen, zumal der Beschwerdeführer im Wesentlichen bestreitet, sich widersprochen zu haben und auf der Glaubhaftigkeit seiner Vorbringen beharrt. Er sei so oft von den Sittenwächtern angehalten worden, dass er die jeweiligen Behelligungen nicht genau beziffern könne. Auch wenn er nur von zwei "schlimmsten Ereignissen" gesprochen habe, bedeute dies nicht, dass er nicht öfters behelligt worden sei und er bei der dritten Inhaftierung die Flucht ergriffen habe. Die "grüne Bewegung" sei erst im Jahr 2009 entstanden. Da er den Iran bereits im Jahr 2005 verlassen habe, habe er sich im Ausland dafür eingesetzt und an Kundgebungen teilgenommen. Deshalb sei er auch überzeugt, dass er bei einer Rückkehr sofort inhaftiert werden würde. In der Beschwerdeergänzung wiederholte er, dass er aufgrund seiner Einstellung und seines Lebenswandels wiederholt von den Sittenwächtern (Basijdi) festgehalten, verbal belästigt, festgenommen oder bestraft worden sei. Er habe ausserdem seine Heimat bereits im Jahr 2005 verlassen und lebe seit dem 13. Februar 2011 in der Schweiz. Zudem sei er illegal aus dem Iran ausgereist. Allein dieser Umstand würde in seiner Heimat zu einer Inhaftierung und einer Bestrafung führen.</w:t>
      </w:r>
    </w:p>
    <w:p>
      <w:r>
        <w:rPr>
          <w:b/>
        </w:rPr>
        <w:t>E. 5.2</w:t>
      </w:r>
    </w:p>
    <w:p>
      <w:r>
        <w:t>Die auf Beschwerdeebene erhobenen Bestreitungsvermerke und Behauptungen vermögen zu keiner anderen Einschätzung zu führen. Der Beschwerdeführer gab bei der Kurzbefragung ausdrücklich zu Protokoll, er habe keine politischen Gründe, er sei nur wegen der extremen Repressionen ausgereist (vgl. A6/11 S. 5 F. 15). Er erklärte ferner, er habe den Iran legal verlassen und sei mit seinem Reisepass in die Türkei eingereist (vgl. A6/11 S. 6 F. 16). Für diese Reise habe er kein Visum benötigt. Bei der Anhörung bekräftigte er, mit seinem Reisepass aus dem Iran ausgereist zu sein (vgl. A20/13 S. 10 F. 84). Sein erstmals geltend gemachtes politisches Engagement im Iran (vgl. A20/13 S. 3 F. 10) relativierte er im weiteren Verlauf der Anhörung, indem er erklärte, als er den Iran verlassen habe, habe es weder die "grüne Bewegung" gegeben noch Proteste, an denen er hätte teilnehmen können (vgl. A20/13 S. 3 F. 13). Aufgrund der erläuterten Unstimmigkeiten ist es dem Beschwerdeführer somit nicht gelungen, Vorfluchtgründe glaubhaft zu machen. Zusammenfassend ist festzustellen, dass der Beschwerdeführer im Zeitpunkt seiner Ausreise aus dem Heimatland die Flüchtlingseigenschaft nicht erfüllt hat.</w:t>
      </w:r>
    </w:p>
    <w:p>
      <w:r>
        <w:rPr>
          <w:b/>
        </w:rPr>
        <w:t>E. 5.3</w:t>
      </w:r>
    </w:p>
    <w:p>
      <w:r>
        <w:t>Sodann sind die geltend gemachten subjektiven Nachfluchtgründe zu prüfen. Der Beschwerdeführer macht das Vorliegen subjektiver Nachfluchtgründe im Sinn von Art. 54 AsylG geltend, indem er vorbringt, er habe sich im Ausland für die "grüne Bewegung" eingesetzt und an Kundgebungen teilgenommen.</w:t>
      </w:r>
    </w:p>
    <w:p>
      <w:r>
        <w:rPr>
          <w:b/>
        </w:rPr>
        <w:t>E. 5.4</w:t>
      </w:r>
    </w:p>
    <w:p>
      <w:r>
        <w:t>Subjektive Nachfluchtgründe begründen zwar die Flüchtlingseigen­schaft im Sinn von Art. 3 AsylG, führen jedoch nach Art. 54 AsylG zum Asylausschluss. Personen, welche subjektive Nachfluchtgründe nachweisen oder glaubhaft machen können, werden hingegen als Flüchtlinge vorläufig aufgenommen (vgl. BVGE 2009/28 E. 7.1 m.w.H.).</w:t>
      </w:r>
    </w:p>
    <w:p>
      <w:r>
        <w:rPr>
          <w:b/>
        </w:rPr>
        <w:t>E. 5.5</w:t>
      </w:r>
    </w:p>
    <w:p>
      <w:r>
        <w:t>Die am 1. Februar 2014 in Kraft getretene Bestimmung von Art. 3 Abs. 4 AsylG hält zwar zunächst fest, dass Personen, die Gründe geltend machen, die wegen ihres Verhaltens nach der Ausreise entstanden sind und weder Ausdruck noch Fortsetzung einer bereits im Heimat- oder Herkunftsstaat bestehenden Überzeugung oder Ausrichtung sind, nicht (mehr) Flüchtlinge sind; diese einschränkende Feststellung wurde vom Gesetzgeber allerdings durch den ausdrücklichen Hinweis auf den Vorbehalt der Geltung des Abkommens vom 28. Juli 1951 über die Rechtsstellung der Flüchtlinge (FK, SR 0.142.30) relativiert (Art. 3 Abs. 4 in fine AsylG).</w:t>
      </w:r>
    </w:p>
    <w:p>
      <w:r>
        <w:rPr>
          <w:b/>
        </w:rPr>
        <w:t>E. 5.6</w:t>
      </w:r>
    </w:p>
    <w:p>
      <w:r>
        <w:t>Eine Person, die subjektive Nachfluchtgründe geltend macht, hat begründeten Anlass zur Furcht vor künftiger Verfolgung, wenn der Heimat- oder Herkunftsstaat mit erheblicher Wahrscheinlichkeit von den Aktivitäten im Ausland erfahren hat und die Person deshalb bei einer Rückkehr in flüchtlingsrechtlich relevanter Weise im Sinne von Art. 3 AsylG verfolgt würde (vgl. BVGE 2009/29 E. 5.1 S. 376 f.; 2009/28 E. 7.1 S. 352; Entscheidungen und Mitteilungen der Schweizerischen Asylrekurskommission [EMARK] 2006 Nr. 1 E. 6.1). Die Anforderungen an den Nachweis einer begründeten Furcht bleiben dabei grundsätzlich massgeblich (Art. 3 und 7 AsylG). Wesentlich ist, ob die heimatlichen Behörden das Verhalten des Asylsuchenden als staatsfeindlich einstufen und dieser deswegen bei einer Rückkehr eine Verfolgung im Sinn von Art. 3 AsylG befürchten muss. Das Bundesverwaltungsgericht geht in seiner Praxis davon aus, dass sich die iranischen Geheimdienste auf die Erfassung von Personen konzentrieren, welche über die massentypischen und niedrigprofilierten Erscheinungsformen exilpolitischer Proteste hinaus Funktionen wahrnehmen beziehungsweise Aktivitäten entwickeln, die sie aus der Masse der mit dem Regime Unzufriedenen herausheben und als ernsthafte und potentiell gefährliche Regimegegner erscheinen lassen. Mitglieder in Exilorganisationen von im Iran verbotenen oppositionellen Parteien, Teilnehmer und Mitwirkende an regimekritischen Demonstrationen, welche die dabei üblichen Plakate tragen und Parolen rufen, fallen nicht darunter. Somit ist nicht die optische Erkennbarkeit und die Möglichkeit der Identifizierung massgebend, sondern, ob sich die Person durch ihre Aktivität in solchem Masse hervorgetan hat, dass sie aus Sicht des iranischen Regimes als potentielle Bedrohung wahrgenommen wird (vgl. zum Ganzen BVGE 2009/28 E. 7.4.3; vgl. sodann beispielsweise die Urteile des BVGer E-5454/2013 vom 25. Februar 2014 E. 6.4, D-5729/2010 vom 17. Mai 2013 E. 4.4, D-4566/2008 vom 1. November 2011 E. 4.4, E-5159/2006 vom 1. Oktober 2010 E. 3.4.2).</w:t>
      </w:r>
    </w:p>
    <w:p>
      <w:r>
        <w:rPr>
          <w:b/>
        </w:rPr>
        <w:t>E. 5.7</w:t>
      </w:r>
    </w:p>
    <w:p>
      <w:r>
        <w:t>Der Beschwerdeführer macht lediglich geltend, er habe sich, da er den Iran bereits im Jahr 2005 verlassen habe, im Ausland für die "grüne Bewegung" eingesetzt und an Kundgebungen teilgenommen. Weder seinen Aussagen noch den Akten ist zu entnehmen, dass er sich bei den Kundgebungen besonders und über das Mass der anderen Personen hinaus exponiert oder eine in der Öffentlichkeit herausragende Führungsposition innegehabt hätte (vgl. dazu BVGE 2009/28 E.7.4.3). Dazu kommt, dass der Beschwerdeführer seine geltend gemachten Vorfluchtgründe, wie oben dargelegt, nicht glaubhaft gemacht hat, und dass demnach auch nicht davon auszugehen ist, er sei in seinem Heimatland als politischer Aktivist und Regimegegner bekannt. Es bestehen nach dem Gesagten keine Hinweise darauf, dass er aufgrund seiner exilpolitischen Aktivitäten im Iran gefährdet sein sollte.</w:t>
      </w:r>
    </w:p>
    <w:p>
      <w:r>
        <w:rPr>
          <w:b/>
        </w:rPr>
        <w:t>E. 5.8</w:t>
      </w:r>
    </w:p>
    <w:p>
      <w:r>
        <w:t>An dieser Stelle ist überdies auf die geltende Praxis des Bundesver-waltungsgerichts hinzuweisen, wonach allein aufgrund der Ausreise oder des Asylgesuches im Ausland keine flüchtlingsrechtlich relevante Verfol-gung im Iran befürchtet werden muss (BVGE 2009/28 E. 7.4.4 S. 367).</w:t>
      </w:r>
    </w:p>
    <w:p>
      <w:r>
        <w:rPr>
          <w:b/>
        </w:rPr>
        <w:t>E. 5.9</w:t>
      </w:r>
    </w:p>
    <w:p>
      <w:r>
        <w:t>Aus dem Gesagten ergibt sich, dass der Beschwerdeführer keine subjektiven Nachfluchtgründe glaubhaft gemacht hat. Das BFM hat somit insgesamt zu Recht das Vorliegen von Vor- und Nachfluchtgründen verneint, dem Beschwerdeführer die Flüchtlingseigenschaft nicht zuerkannt und das Asylgesuch zu Recht abgewiesen.</w:t>
      </w:r>
    </w:p>
    <w:p>
      <w:r>
        <w:rPr>
          <w:b/>
        </w:rPr>
        <w:t>E. 6.1</w:t>
      </w:r>
    </w:p>
    <w:p>
      <w:r>
        <w:t>Lehnt das Bundesamt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Bundesamt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Iran ist demnach unter dem Aspekt von Art. 5 AsylG rechtmässig. Sodann ergeben sich weder aus den Aussagen des Beschwerdeführers noch aus den Akten Anhaltspunkte dafür, dass er für den Fall einer Ausschaffung in den Iran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Iran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7.5</w:t>
      </w:r>
    </w:p>
    <w:p>
      <w:r>
        <w:t>Im Iran besteht keine Situation generalisierter Gewalt, die sich noch dazu über das ganze Staatsgebiet oder weite Teile desselben erstrecken würde. Eine gänzlich unsichere, von bewaffneten Konflikten oder permanent drohenden Unruhen dominierte Lage, aufgrund derer der Beschwerdeführer sich bei einer Rückkehr unvermeidlich einer konkreten Gefährdung ausgesetzt sehen würde, besteht mithin nicht.</w:t>
      </w:r>
    </w:p>
    <w:p>
      <w:r>
        <w:rPr>
          <w:b/>
        </w:rPr>
        <w:t>E. 7.6</w:t>
      </w:r>
    </w:p>
    <w:p>
      <w:r>
        <w:t>Auch aufgrund der persönlichen Situation des Beschwerdeführers sind keine Gründe ersichtlich, die gegen die Zumutbarkeit des Wegweisungsvollzugs sprechen. Der junge - und soweit den Akten zu entnehmen ist - gesunde Beschwerdeführer hat bis zur Ausreise am 15. Juli 2005 immer im Iran gewohnt und ist daher mit den dortigen Lebensumständen vertraut. Er hat dort zehn Jahre die Schule besucht und als Automechaniker gearbeitet (vgl. A6/11 S. 2). Auch während seines fünfjährigen Aufenthaltes in Griechenland fand er als Automechaniker für sich und seine damalige Ehefrau ein Auskommen (vgl. A6/11 S. 7). Auch verfügt er in seiner Heimat über ein soziales Beziehungsnetz, da gemäss seinen Aussagen seine Eltern und Geschwister in B._______ leben (vgl. A6/11 S.3). Folglich erweist sich der Vollzug der Wegweisung bezogen auf die Lage im Iran als zumutbar. Nach dem Gesagten erweist sich der Vollzug der Wegweisung auch als zumutbar.</w:t>
      </w:r>
    </w:p>
    <w:p>
      <w:r>
        <w:rPr>
          <w:b/>
        </w:rPr>
        <w:t>E. 7.7</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7.8</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am 25. März 2014 geleistete Kostenvorschuss in derselben Höhe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