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D-1023/2022 vom 31. Januar 2022</w:t>
      </w:r>
    </w:p>
    <w:p>
      <w:r>
        <w:t>Bundesverwaltungsgericht, 2022-01-31, DE</w:t>
      </w:r>
    </w:p>
    <w:p>
      <w:r>
        <w:rPr>
          <w:b/>
        </w:rPr>
        <w:t xml:space="preserve">Quelle: </w:t>
      </w:r>
      <w:r>
        <w:t>https://mcp.opencaselaw.ch/entscheid/bvger_D-1023_2022_d20220131</w:t>
      </w:r>
    </w:p>
    <w:p>
      <w:r>
        <w:t>FR: TAF D-1023/2022 du 31 janvier 2022</w:t>
      </w:r>
    </w:p>
    <w:p>
      <w:r>
        <w:t>IT: TAF D-1023/2022 del 31 gennaio 2022</w:t>
      </w:r>
    </w:p>
    <w:p>
      <w:pPr>
        <w:pStyle w:val="Heading2"/>
      </w:pPr>
      <w:r>
        <w:t>Regeste</w:t>
      </w:r>
    </w:p>
    <w:p>
      <w:r>
        <w:t>Asyl und Wegweisung (verk&amp;uuml;rzte Beschwerdefrist) | Asyl und Wegweisung (verkürzte Beschwerdefrist); Verfügung des SEM vom 31.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i.V.m. mit Art. 10 Covid-19-Verordnung Asyl vom 20. April 2020 [SR 142.318]; Art. 48 Abs. 1 sowie Art. 52 Abs. 1 VwVG). Auf die Be- schwerde ist einzutreten.</w:t>
      </w:r>
    </w:p>
    <w:p>
      <w:r>
        <w:rPr>
          <w:b/>
        </w:rPr>
        <w:t>E. 1.4</w:t>
      </w:r>
    </w:p>
    <w:p>
      <w:r>
        <w:t>Das Bundesverwaltungsgericht koordiniert das vorliegende Verfahren mit der gleichzeitig vom Bundesverwaltungsgericht beurteilten Be- schwerde der Mutter und des Bruders der Beschwerdeführerin (vgl. D-1026/2022). Die Akten beider Asylverfahren werden jeweils auch für</w:t>
      </w:r>
    </w:p>
    <w:p>
      <w:r>
        <w:t>D-1023/2022 Seite 5 das konnexe Verfahren berücksichtigt. Zudem werden beide Fälle durch denselben Spruchkörper beurteilt und gleichzeitig entschieden. Eine Ver- einigung der Beschwerdeverfahren erscheint unter diesen Umständen nicht erforderlich, weshalb der entsprechende Verfahrensantrag abzuwei- sen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w:t>
      </w:r>
    </w:p>
    <w:p>
      <w:r>
        <w:t>Vorab ist festzustellen, dass aufgrund der Aktenlage keine Veranlassung besteht, die angefochtene Verfügung aus formellen Gründen aufzuheben. Die Beschwerdeführerin macht zwar eine unvollständige beziehungsweise unrichtige Feststellung des rechtserheblichen Sachverhalts geltend. Ihren Rückweisungsantrag begründet sie damit, dass sie im Unwissen über die (…)vorkommen auf dem Grundstück der Familie sei. Ihre Mutter habe sie und ihren Bruder, um sie beide zu schützen, im Unwissen über die Existenz der Grundstückpläne gelassen, weshalb die Beschwerdeführerin bei ihrer Anhörung nur habe mutmassen können, weshalb sie über all die Jahre hin- weg verfolgt worden sei. Indes gab sie damals zu Protokoll, sie sei von denselben Männern verfolgt worden, welche im Jahr 1986 ihren Grossva- ter ermordet hätten und ihre Tante habe ihr erzählt, dass die Verfolgung auch im Zusammenhang mit der Rückgabe von dessen Grundstück stehe (vgl. SEM-act. […]-20/14 F57f., F68). Mithin war der Beschwerdeführerin der Grund der geltend gemachten Verfolgung bekannt. Bei dieser Sach- lage erweist sich ihre formelle Rüge als unbegründet, weshalb keine Ver- anlassung besteht, den Entscheid aus formellen Gründen aufzuheben und die Sache an die Vorinstanz zurückzuweisen. Das diesbezügliche Sub- eventualbegehren ist somit abzuweisen.</w:t>
      </w:r>
    </w:p>
    <w:p>
      <w:r>
        <w:rPr>
          <w:b/>
        </w:rPr>
        <w:t>E. 5.1</w:t>
      </w:r>
    </w:p>
    <w:p>
      <w:r>
        <w:t>Gemäss Art. 2 Abs. 1 AsylG gewährt die Schweiz Flüchtlingen grund- sätzlich Asyl. Flüchtlinge sind Personen, die in ihrem Heimatstaat oder im</w:t>
      </w:r>
    </w:p>
    <w:p>
      <w:r>
        <w:t>D-1023/2022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(Art. 3 Abs. 2 AsylG). Aufgrund der Subsidiarität des flüchtlingsrechtlichen Schutzes setzt die An- erkennung der Flüchtlingseigenschaft ausserdem voraus, dass die be- 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 bedürfnis auch dann, wenn die bestehende Schutzinfrastruktur der von Verfolgung betroffenen Person nicht zugänglich ist oder ihr deren Inan- spruchnahme aus individuellen Gründen nicht zuzumuten ist. Über das Be- stehen eines Schutzbedürfnisses ist im Rahmen einer individuellen Einzel- 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 son effektiv Zugang zu einer funktionierenden und effizienten Schutzinfra- struktur hat, unabhängig von persönlichen Merkmalen wie Geschlecht oder Zugehörigkeit zu einer ethnischen oder religiösen Minderheit, und ihr die Inanspruchnahme eines solchen innerstaatlichen Schutzsystems individu- ell zumutbar ist (vgl. BVGE 2011/51 E. 7.4 sowie statt vieler Urteil des BVGer E-3772/2020 vom 12. August 2020 E. 4.2).</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D-1023/2022 Seite 7</w:t>
      </w:r>
    </w:p>
    <w:p>
      <w:r>
        <w:rPr>
          <w:b/>
        </w:rPr>
        <w:t>E. 6.1</w:t>
      </w:r>
    </w:p>
    <w:p>
      <w:r>
        <w:t>Das SEM zweifelte in seiner Verfügung grundsätzlich nicht an, dass die Familie der Beschwerdeführerin im Zuge des Bürgerkriegs sehr viel Leid erfahren habe und sie damals ihr Heimatdorf habe verlassen müssen, weil sich die «Fuerzas Armadas Revolucionarias de Colombia» (FARC) bezie- hungsweise deren kriminelle Ableger mit Gewalt Grundstücke der Familie habe aneignen wollen. So gehe aus den eingereichten Unterlagen hervor, dass sowohl die Mutter als auch der Bruder der Beschwerdeführerin durch den Staat als Vertriebene anerkannt worden seien und ein Anrecht auf Op- ferentschädigung erhalten hätten. Obschon im Jahr 2016 ein Friedensver- trag zwischen der FARC und der kolumbianischen Regierung unterzeich- net worden sei, scheine es durchaus möglich, dass in kriminelle Machen- schaften verwickelte Personen weiterhin zu verhindern versuchten, für lang zurückliegende Verbrechen zur Rechenschaft gezogen zu werden und deshalb mögliche Zeugen einschüchtern wollten. Ob die involvierten Per- sonen tatsächlich von der FARC stammten oder einfach unter deren Na- men agierten, könne indes nicht mit abschliessender Sicherheit festgestellt werden, zumal die Mutter der Beschwerdeführerin darüber keine genaue- ren Angaben habe machen können. Ihre Mutter habe einen gewissen M._______ als Auftraggeber am Mord an den besagten Familienangehöri- gen erwähnt. Gemäss verschiedenen Onlinemedien habe M._______ den (…)handel in N._______ geleitet und sei im Jahr 2019 in O._______ wegen Drogenhandels zu (…) Jahren Gefängnis verurteilt worden. Darüber hin- aus laufe in Kolumbien ein Verfahren gegen ihn wegen versuchten Mordes. Es sei davon auszugehen, dass er nach Verbüssung seiner Strafe in O._______ nach Kolumbien überstellt würde, wo weitere Verfahren gegen ihn hängig seien. Es liege offensichtlich im Interesse des kolumbianischen Staates, die Verbrechen aus dem Bürgerkrieg zur Aufklärung zu bringen und die Täter zu bestrafen. Der Staat habe dazu auch eine Sonderjustiz eingerichtet. Grundsätzlich verfüge der kolumbianische Staat über eine funktionierende Schutzinfrastruktur; Massnahmen gegen Leib und Leben könnten bei den Behörden zur Anzeige gebracht werden. Die Beschwer- deführerin habe sich an die Staatsanwaltschaft gewandt und diese habe entsprechende Ermittlungen aufgenommen. Ausserdem hätte sie jederzeit die Möglichkeit, bei der Polizei Anzeige zu erstatten, wenn sie sich tatsäch- lich bedroht fühlen sollte. Darüber hinaus habe sie offenbar rasche unbü- rokratische Hilfe durch einen Politiker und Freund ihres verstorbenen Grossvaters erhalten, welcher für sie in H._______ eine Wohnung sowie einen Anwalt organsiert habe. Es gäbe keine objektiven Hinweise darauf, dass die staatlichen Organe nicht willens oder nicht fähig seien, ihr im Rah-</w:t>
      </w:r>
    </w:p>
    <w:p>
      <w:r>
        <w:t>D-1023/2022 Seite 8 men ihrer Möglichkeiten zu helfen. Allerdings könne vom Staat keine Ga- rantie für langfristigen individuellen Schutz erwartet werden, weil es keinem Staat gelingen könne, die absolute Sicherheit seiner Bürgerinnen und Bür- ger jederzeit und überall zu garantieren. Ihre Vorbringen hielten den Anfor- derungen an die Flüchtlingseigenschaft gemäss Art. 3 AsylG nicht stand. Die von ihr geltend gemachten Ausreisegründe stellten eine Bedrohung durch Drittpersonen dar und seien rein krimineller Natur. Es sei fraglich, inwiefern sie für solche Personenkreise überhaupt von Interesse wäre, stelle sie doch keine erkennbare Bedrohung dar. Im Übrigen könnte sie sich einer vermeintlichen und lokalen Bedrohungslage seitens privater Drittpersonen auch durch einen weiteren Umzug innerhalb Kolumbiens entziehen. Demzufolge erfülle sie die Flüchtlingseigenschaft nicht. Die Stellungnahme der Rechtsvertretung, worin nochmals darauf hinge- wiesen wird, dass die Beschwerdeführerin von Männern verfolgt werde, welche für den Tod ihres Grossvaters verantwortlich seien und sie trotzdem nie in das Opferregister eingetragen worden sei, vermöge keine Änderung des Standpunkts des SEM zu bewirken.</w:t>
      </w:r>
    </w:p>
    <w:p>
      <w:r>
        <w:rPr>
          <w:b/>
        </w:rPr>
        <w:t>E. 6.2</w:t>
      </w:r>
    </w:p>
    <w:p>
      <w:r>
        <w:t>In der Beschwerdeschrift werden die bisherigen Vorbringen sinnge- mäss wiederholt und wird an der geltend gemachten Bedrohungssituation festgehalten. Die Tante der Beschwerdeführerin sei ähnlichen Bedrohun- gen wie ihre Schwester B._______ ausgesetzt gewesen. Auch E._______ sei trotz mehrfachen Wechsels ihres Wohnortes von denselben Männern an den verschiedenen Orten aufgesucht worden. Deshalb habe E._______ ihren Heimatstaat verlassen und in P._______ um Asyl nachgesucht. Dies sei ihr gewährt worden. Diesbezüglich reicht die Beschwerdeführerin ein Dokument zu den Akten, bei dem es sich um eine Aufnahmebestätigung betreffend E._______ durch eine (…) Behörde für soziale Sicherheit handle (vgl. Beschwerdebeilage 6). Ihr Bruder C._______ habe bei seiner Anhörung erwähnt, einige Wochen vor dem Umzug nach I._______ eine Leiche direkt neben der Wohnung bemerkt zu haben. Es sei nicht auszu- schliessen, dass jener Vorfall die Beschwerdeführerin und ihre Familie wei- ter hätte einschüchtern sollen. Die Verfolger versuchten offenbar weiterhin, Kontakt mit der Familie aufzunehmen. Die in Kolumbien verbliebene Grossmutter der Beschwerdeführerin habe Y. berichtet, dass Personen, die sich als von der Staatsanwaltschaft kommend ausgegeben hätten, bei ihr zuhause vorbeigekommen seien und die Familie gesucht hätten. Diesbe- züglich wird eine WhatsApp-Konversation vom 19. Januar 2022 zu den Ak- ten gereicht (vgl. Beschwerdebeilage 11). Diesen Vorfall habe die Gross-</w:t>
      </w:r>
    </w:p>
    <w:p>
      <w:r>
        <w:t>D-1023/2022 Seite 9 mutter daraufhin auch der Staatsanwaltschaft berichtet, weil sich heraus- gestellt habe, dass jene Personen nicht von der Staatsanwaltschaft ge- schickt worden seien (vgl. Beschwerdebeilage 12). Es sei davon auszuge- hen, dass die Bedrohungen der Beschwerdeführerin, ihrer Mutter und ihres Bruders in den letzten Jahren ihren Grund darin hätten, dass detaillierte Grundstückpläne benötigt würden, um die noch nicht erschlossenen (…)vorkommen aufzuspüren und sich diese Dokumente im Besitz der in Kolumbien verbliebenen Familienmitglieder, darunter die Grossmutter der Beschwerdeführerin, befänden. Obwohl der Mutter der Beschwerdeführe- rin Schutzmassnahmen versprochen worden seien, seien die Behörden ih- ren Pflichten nicht nachgekommen. Daher sei die Mutter in der Folge juris- tisch gegen jene Behörden vorgegangen. In diesem Zusammenhang wird ein Klageschreiben der Mutter an ein kolumbianisches Bezirksgericht ein- gereicht (vgl. Beschwerdebeilage 7). Die anhaltende Untätigkeit habe letzt- lich dazu geführt, dass das Bezirksgericht von H._______ auf Klage der Mutter hin die Q._______, die Staatsanwaltschaft und das Bürgeramt von H._______ dazu ermahnt habe, tätig zu werden. Eine erste solche Auffor- derung sei bereits im Jahr 2010 ergangen und ihr seien zwei weitere ge- folgt, wobei die dritte erst Ende (…) 2022 ausgestellt worden sei; selbst nach mehrfachen Aufforderungen würden sich die Behörden weigern, die Mutter und den Bruder der Beschwerdeführerin ausreichend zu schützen (vgl. Beschwerdebeilage 8). Es seien bis zum heutigen Tag keinerlei Mas- snahmen zum Schutz der Familie ergriffen worden. Die Q._______ wei- gere sich sogar, der Familie eine finanzielle Hilfe zuzusprechen, und er- kläre dies mit einem Priorisierungssystem, in dem sie nicht als «genügend gefährdet» angesehen würde. Zusammenfassend verweigerten die staat- lichen Behörden der Beschwerdeführerin den ihr zustehenden Schutz.</w:t>
      </w:r>
    </w:p>
    <w:p>
      <w:r>
        <w:rPr>
          <w:b/>
        </w:rPr>
        <w:t>E. 6.3</w:t>
      </w:r>
    </w:p>
    <w:p>
      <w:r>
        <w:t>Nach eingehender Prüfung der Akten ist festzuhalten, dass die geltend gemachten Verfolgungsvorbringen der Beschwerdeführerin den Anforde- rungen an die Flüchtlingseigenschaft gemäss Art. 3 AsylG nicht standhal- ten, wobei zur Vermeidung von Wiederholungen im Wesentlichen auf die Ausführungen in der angefochtenen Verfügung verwiesen werden kann (vgl. auch vorstehend E. 6.1).</w:t>
      </w:r>
    </w:p>
    <w:p>
      <w:r>
        <w:rPr>
          <w:b/>
        </w:rPr>
        <w:t>E. 6.3.1</w:t>
      </w:r>
    </w:p>
    <w:p>
      <w:r>
        <w:t>Als flüchtlingsrechtlich relevante Motive einer Verfolgung werden in Art. 3 AsylG abschliessend Rasse, Religion, Nationalität, Zugehörigkeit zu einer bestimmten sozialen Gruppe und politische Anschauung genannt. Diese fünf Verfolgungsmotive sind so zu verstehen, dass die Verfolgung wegen äusserer oder innerer Merkmale erfolgt, die untrennbar mit der Per- son oder der Persönlichkeit des Opfers verbunden sind. Verfolgung im</w:t>
      </w:r>
    </w:p>
    <w:p>
      <w:r>
        <w:t>D-1023/2022 Seite 10 Sinne des Asylgesetzes erfolgt immer wegen des Seins, nicht wegen des Tuns (vgl. BVGE 2014/28 E. 8.4.1 und Entscheidungen und Mitteilungen der Schweizerischen Asylrekurskommission (EMARK) 2006 Nr. 32 E. 8.7.1).</w:t>
      </w:r>
    </w:p>
    <w:p>
      <w:r>
        <w:rPr>
          <w:b/>
        </w:rPr>
        <w:t>E. 6.3.2</w:t>
      </w:r>
    </w:p>
    <w:p>
      <w:r>
        <w:t>Vorliegend ist mit der Vorinstanz davon auszugehen, dass die auf Beschwerdeebene als fluchtauslösend geltend gemachten Bedrohungen aus einem rein privaten Motiv erfolgten – dem Interesse des Mörders der Familienangehörigen beziehungsweise dessen Auftraggebers an den (…)vorkommen auf Grundstücken der Familie. Ein Verfolgungsmotiv im Sinne von Art. 3 Abs. 1 AsylG ist darin nicht auszumachen. Demgegenüber könnten die im erstinstanzlichen Verfahren vorgebrachten Motive für die Einschüchterungen, nämlich zu verhindern, dass die Mutter der Beschwer- deführerin nach dem Friedensvertrag von 2016 die Täterschaft belastende Zeugenaussagen mache, unter Umständen als politisch motiviert qualifi- ziert werden, sofern die Behelligungen von Personen aus dem Umfeld der FARC ausgegangen sein sollten. Selbst wenn es jedoch zu entsprechend motivierten Einschüchterungen gekommen sein sollte, kann daraus nicht leichthin auf eine begründete Furcht vor zukünftiger Verfolgung geschlos- sen werden, zumal B._______ angab, sie habe sich bereits damals Orga- nisationen gegenüber zu den Ereignissen im Jahr 1986 geäussert. An die- ser Einschätzung vermag nichts zu ändern, dass B._______ bei ihren Aus- sagen für die Registrierung als Opfer den Namen des ihr bekannten Täters anscheinend nicht genannt hat.</w:t>
      </w:r>
    </w:p>
    <w:p>
      <w:r>
        <w:rPr>
          <w:b/>
        </w:rPr>
        <w:t>E. 6.3.3</w:t>
      </w:r>
    </w:p>
    <w:p>
      <w:r>
        <w:t>Was die angeblich vom Mörder des Grossvaters der Beschwerdefüh- rerin ausgehende Bedrohung anbelangt, erachtet das Gericht diese zudem in Übereinstimmung mit der Vorinstanz als unwahrscheinlich. Soweit in die- sem Zusammenhang erstmals in der Beschwerde vorgebracht wird, der Tante E._______ der Beschwerdeführerin sei in P._______ Asyl gewährt worden, vermag diese daraus nichts zu ihren Gunsten abzuleiten. So er- staunt, dass diesbezüglich auf Beschwerdeebene überhaupt ein Dokument eingereicht wurde, zumal die Beschwerdeführerin angab, sie wisse nicht, wo sie sich befinde (vgl. SEM-act. […]-20/14 F57 ff.), und sie nach der Aus- reise keinen Kontakt mehr gehabt habe (vgl. ebd. F54). Zudem ist dem undatierten Dokument der R._______ lediglich zu entnehmen, dass ein Schutzverfahren hängig sei, in welchem abgeklärt werde, ob E._______ schutzbedürftig sei (vgl. Beschwerdebeilage 6). Auch die Ausführungen bezüglich der Bedrohungen der Grossmutter der Beschwerdeführerin er- staunen. So gab B._______ bei ihrer Anhörung zu Protokoll, die Grossmut- ter wohne in H._______, sie habe selten mit ihr Kontakt und weder die</w:t>
      </w:r>
    </w:p>
    <w:p>
      <w:r>
        <w:t>D-1023/2022 Seite 11 Grossmutter noch sonst jemand wisse, dass die Beschwerdeführenden in der Schweiz seien. Zudem handelt es sich bei dem in diesem Zusammen- hang eingereichten Dokument entgegen den Ausführungen in der Be- schwerde nicht um eine Stellungnahme der Grossmutter bei der Staatsan- waltschaft, sondern um eine eidesstattliche Erklärung bei einem Notariat in H._______. Darin erklärt die Grossmutter, deren Domizil sich in F._______ befinde, dass ihre Töchter im Ausland um Asyl nachgesucht hätten und sich seit ein paar Tagen Personen, die im Zusammenhang mit den Morden an ihrem Ehemann und ihrem Sohn stünden, nach dem Aufenthaltsort ihrer Töchter und Enkel erkundigten (vgl. Beschwerdebeilage 12). Nach dem Gesagten vermag die Beschwerdeführerin aus ihren diesbezüglichen Aus- führungen in der Beschwerdeschrift und den entsprechenden Beweismit- teln nichts zu ihren Gunsten abzuleiten.</w:t>
      </w:r>
    </w:p>
    <w:p>
      <w:r>
        <w:rPr>
          <w:b/>
        </w:rPr>
        <w:t>E. 6.3.4</w:t>
      </w:r>
    </w:p>
    <w:p>
      <w:r>
        <w:t>Das Motiv bei einer nichtstaatlichen Verfolgung kann sich nicht nur auf die eigentliche Verfolgung, sondern auch auf die fehlende Schutzwillig- keit der Behörden beziehen. Die entsprechende Motivation kann somit – alternativ – sowohl die eigentliche Verfolgung als auch die Schutzunwil- ligkeit bezüglich dieser Verfolgung betreffen (vgl. beispielsweise Urteil des BVGer D-4533/2017 vom 22. Februar 2021 E. 6.3). Ohne die auf Beschwerdeebene geltend gemachte, in verschiedenen Ge- genden Kolumbiens bisweilen prekäre Sicherheitslage in Abrede stellen zu wollen, geht auch das Bundesverwaltungsgericht von der grundsätzlichen Schutzfähigkeit und Schutzwilligkeit der kolumbianischen Strafverfol- gungs- und Justizbehörden aus. Zudem ist nicht ersichtlich, dass und wes- halb der Beschwerdeführerin die bestehende Schutzinfrastruktur nicht zu- gänglich oder ihr deren Inanspruchnahme aus individuellen Gründen nicht zuzumuten gewesen wäre. Auch diesbezüglich ist auf die entsprechenden Ausführungen in der angefochtenen Verfügung zu verweisen, welche nicht zu beanstanden sind (vgl. vorstehend E. 6.1). Entgegen den Ausführungen in der Beschwerde ist vorliegend kein man- gelnder Schutzwille des kolumbianischen Staates auszumachen, der auf ein flüchtlingsrechtlich relevantes Motiv zurückzuführen wäre. Gemäss ih- ren Angaben fühlte sich die Beschwerdeführerin erst nach ihrer Rückkehr vom Austauschprogramm im Jahr 2019 verfolgt und bemühte sich um Auf- nahme in die Opferliste, in der ihre Mutter und ihr Bruder bereits seit dem Jahr 2017 verzeichnet sind (vgl. SEM-act. […]-20/14 F85, Beschwerdebei- lage 3). Die Aufnahme wurde ihr gemäss dem bei der Vorinstanz einge- reichten Urteil vom 26. Juni 2020 verweigert, weil die Voraussetzungen</w:t>
      </w:r>
    </w:p>
    <w:p>
      <w:r>
        <w:t>D-1023/2022 Seite 12 dazu – die Verfolger gehörten nicht den Gruppen an, vor denen durch die G._______ Schutz gewährt werde – nicht gegeben seien. Ob diese Be- gründung, wie die Beschwerdeführerin geltend macht, nicht schlüssig sei beziehungsweise in Widerspruch zur Aufnahme ihrer Mutter und ihres Bru- ders in die Liste stehe, kann nicht abschliessend beurteilt werden. Aus den Akten geht nicht hervor, mit welcher Begründung die Beschwerdeführerin um Aufnahme in die Liste ersucht hat. In diesem Zusammenhang ergibt sich jedoch aus der von der Beschwerdeführerin bei der Vorinstanz einge- reichten Korrespondenz mit der Staatsanwaltschaft, dass sich diese inso- fern als nicht zuständig erklärte, als die Beschwerdeführerin erklärt habe, ihre Familienangehörigen seien von Angehörigen einer paramilitärischen Gruppierung ermordet worden, diese indes im Jahr 1986 in der Region des Tatorts nicht präsent gewesen sei, und deshalb die Akten zur Ermittlung der Zuständigkeit an S._______ weitergeleitet würden (vgl. Antwortschrei- ben der Staatsanwaltschaft vom 10. Juli 2020 und SEM-act. (…)-20/14 F95). Bei dieser Sachlage erweist sich der Vorwurf, die kolumbianischen Behörden hätten der Beschwerdeführerin den ihr zustehenden Schutz ver- weigert, als unbegründet. Im Übrigen hätte sich die Beschwerdeführerin, welche im Zusammenhang mit den geltend gemachten Bedrohungen bis- lang offenbar darauf verzichtet hat, Anzeige zu erstatten, an die Behörden wenden können. Auch ist den Akten nicht zu entnehmen, dass sich jene aus einem flüchtlingsrechtlich relevanten Motiv geweigert hätten, behilflich zu sein.</w:t>
      </w:r>
    </w:p>
    <w:p>
      <w:r>
        <w:rPr>
          <w:b/>
        </w:rPr>
        <w:t>E. 6.3.5</w:t>
      </w:r>
    </w:p>
    <w:p>
      <w:r>
        <w:t>Insgesamt ist davon auszugehen, dass die Beschwerdeführerin in ih- rem Heimatstaat hinreichenden Schutz im Sinne der sogenannten Schutz- theorie (vgl. oben E. 5.1) hätte erhalten können beziehungsweise dass ihr ein solcher – falls nötig – auch nach ihrer Rückkehr zugänglich sein wird. Ergänzend ist darauf hinzuweisen, dass die Beschwerdeführerin sich alter- nativ auch in einer anderen Region Kolumbiens aufhalten könnte, falls sie sich an einem der bisherigen Aufenthaltsorte unsicher fühlen sollte.</w:t>
      </w:r>
    </w:p>
    <w:p>
      <w:r>
        <w:rPr>
          <w:b/>
        </w:rPr>
        <w:t>E. 6.4</w:t>
      </w:r>
    </w:p>
    <w:p>
      <w:r>
        <w:t>Nach dem Gesagten hat die Vorinstanz die Flüchtlingseigenschaft der Beschwerdeführerin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D-1023/2022 Seite 13</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Hindernissen beim Wegweisungsvollzug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die Beschwerdeführerin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eine konkrete Gefahr ("real risk") müsste die Beschwerdefüh- rerin nachweisen oder glaubhaft machen, dass ihr im Fall einer Rückschie- bung Folter oder unmenschliche Behandlung drohen würde (vgl. Urteil des EGMR Saadi gegen Italien vom 28. Februar 2008, Grosse Kammer</w:t>
      </w:r>
    </w:p>
    <w:p>
      <w:r>
        <w:t>D-1023/2022 Seite 14 37201/06, §§ 124127 m.w.H.). Das ist ihr jedoch – insbesondere auch mit dem Hinweis auf die politische und rechtsstaatliche Lage in Kolumbien und der geltend gemachten Überforderung der kolumbianischen Schutzinfra- struktur (vgl. Beschwerde, S. 11 und 13) – nicht gelungen.</w:t>
      </w:r>
    </w:p>
    <w:p>
      <w:r>
        <w:rPr>
          <w:b/>
        </w:rPr>
        <w:t>E. 8.2.4</w:t>
      </w:r>
    </w:p>
    <w:p>
      <w:r>
        <w:t>Der Vollzug der Wegweisung ist demnach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Kolumbien noch individuelle Gründe wirtschaftlicher, sozialer oder gesundheitlicher Natur lassen auf eine kon- krete Gefährdung der Beschwerdeführerin im Falle einer Rückkehr schlies- sen. Die Vorinstanz hat diesbezüglich zu Recht darauf hingewiesen, dass die Beschwerdeführerin jung und – abgesehen von gelegentlichen (…) – bei guter Gesundheit ist. Diese habe sie gemäss ihren Angaben seit rund (…) Jahren, seit sie (…). Sie habe sich in Kolumbien ärztlich behandeln lassen und Medikamente bekommen. Es ist somit davon auszugehen, dass eine adäquate medizinische Behandlung der (…) auch bei einer Rückkehr nach Kolumbien wieder gewährleistet sein wird. Die Beschwerdeführerin verfügt zudem über einen universitären Abschluss in (…) und hat bereits während dem Studium in diesem Bereich Arbeitserfahrung gesammelt. Ausserdem verfügt sie über Arbeitserfahrung in (…). Es kann deshalb davon ausge- gangen werden, dass sie sich bei einer Rückkehr nach Kolumbien rasch wieder ins Erwerbsleben integrieren kann, zumal sie ihr Heimatland erst vor einigen Wochen verlassen hat. Ihre Grossmutter und eine ihrer Tanten sowie weitere Verwandte, leben nach wie vor in Kolumbien. Sie kann die Rückreise in ihr Heimatland gemeinsam mit ihrer Mutter und ihrem Bruder antreten, deren Beschwerde mit Urteil des Bundesverwaltungsgerichts gleichen Datums abgewiesen wird.</w:t>
      </w:r>
    </w:p>
    <w:p>
      <w:r>
        <w:rPr>
          <w:b/>
        </w:rPr>
        <w:t>E. 8.3.3</w:t>
      </w:r>
    </w:p>
    <w:p>
      <w:r>
        <w:t>Nach dem Gesagten erweist sich der Vollzug der Wegweisung auch als zumutbar.</w:t>
      </w:r>
    </w:p>
    <w:p>
      <w:r>
        <w:t>D-1023/2022 Seite 15</w:t>
      </w:r>
    </w:p>
    <w:p>
      <w:r>
        <w:rPr>
          <w:b/>
        </w:rPr>
        <w:t>E. 8.4</w:t>
      </w:r>
    </w:p>
    <w:p>
      <w:r>
        <w:t>Schliesslich obliegt es der Beschwerdeführerin, sich bei der zuständi- gen Vertretung des Heimatstaates die für eine Rückkehr allenfalls zusätz- lich notwendigen Reisedokumente zu beschaffen (vgl. Art. 8 Abs. 4 AsylG und dazu auch BVGE 2008/34 E. 12), weshalb der Vollzug der Wegwei- 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Verzicht auf die Erhebung eines Kostenvorschusses (Art. 63 Abs. 4 VwVG) ist mit vorliegendem Direktentscheid gegenstands- los geworden.</w:t>
      </w:r>
    </w:p>
    <w:p>
      <w:r>
        <w:rPr>
          <w:b/>
        </w:rPr>
        <w:t>E. 10.2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D-1023/2022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