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D-1020/2007 vom 10. November 2008</w:t>
      </w:r>
    </w:p>
    <w:p>
      <w:r>
        <w:t>Bundesverwaltungsgericht, 2008-11-10, DE</w:t>
      </w:r>
    </w:p>
    <w:p>
      <w:r>
        <w:rPr>
          <w:b/>
        </w:rPr>
        <w:t xml:space="preserve">Quelle: </w:t>
      </w:r>
      <w:r>
        <w:t>https://mcp.opencaselaw.ch/entscheid/bvger_D-1020_2007</w:t>
      </w:r>
    </w:p>
    <w:p>
      <w:r>
        <w:t>FR: TAF D-1020/2007 du 10 novembre 2008</w:t>
      </w:r>
    </w:p>
    <w:p>
      <w:r>
        <w:t>IT: TAF D-1020/2007 del 10 novembre 2008</w:t>
      </w:r>
    </w:p>
    <w:p>
      <w:pPr>
        <w:pStyle w:val="Heading2"/>
      </w:pPr>
      <w:r>
        <w:t>Regeste</w:t>
      </w:r>
    </w:p>
    <w:p>
      <w:r>
        <w:t>Zuweisung der Asylsuchenden an die Kantone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Ein Zuweisungsentscheid des Bundesamts kann gemäss Art. 27 Abs. 3 letzter Satz AsylG - welcher als lex spezialis der allgemeinen Regel von Art. 106 Abs. 1 AsylG vorgeht (vgl. Art. 106 Abs. 2 AsylG) - in materieller Hinsicht nur mit der Begründung angefochten werden, er verletze den Grundsatz der Einheit der Familie; diese Rüge wird im vorliegenden Fall vom Beschwerdeführer denn auch erhoben.</w:t>
      </w:r>
    </w:p>
    <w:p>
      <w:r>
        <w:rPr>
          <w:b/>
        </w:rPr>
        <w:t>E. 1.3.1</w:t>
      </w:r>
    </w:p>
    <w:p>
      <w:r>
        <w:t>Im Weiteren rügt der Beschwerdeführer eine Verletzung des Anspruchs auf rechtliches Gehör - namentlich soweit die Pflicht zur sorgfältigen und ernsthaften Prüfung seiner Vorbringen sowie die Pflicht zur Begründung der angefochtenen Verfügung betreffend -, indem er darauf hinweist, dass er bereits bei der Stellung seines Asylgesuches von seinem Onkel begleitet worden sei und dieser eine Erklärung betreffend die Aufnahme des Beschwerdeführers in seiner Wohnung und die Übernahme der anfallenden Aufenthaltskosten abgegeben habe, was indessen von der Vorinstanz nicht berücksichtigt worden sei.</w:t>
      </w:r>
    </w:p>
    <w:p>
      <w:r>
        <w:rPr>
          <w:b/>
        </w:rPr>
        <w:t>E. 1.3.2</w:t>
      </w:r>
    </w:p>
    <w:p>
      <w:r>
        <w:t>Es stellt sich vorab die Frage, inwieweit diese formelle, auf Art. 29 Abs. 2 der Bundesverfassung (BV, SR 101) sowie Art. 32 Abs. 1 und Art. 35 Abs. 1 VwVG gestützte Rüge angesichts der lediglich beschränkten materiellen Anfechtbarkeit eines Zuweisungsentscheides im Sinne von Art. 27 Abs. 3 AsylG im vorliegenden Verfahren überhaupt zulässig ist. Nach der Praxis des Bundesgerichts liegt die Bedeutung der formellen Verfahrensgarantien zwar darin, den Parteien eine unabhängige Beurteilung der prozesskonform unterbreiteten Begehren und Sachbehauptungen zu gewährleisten (vgl. BGE 121 III 331 E. 3c), was bedeutet, dass die Behörde - ungeachtet der Frage eines allfälligen Beschwerderechts in der Sache selbst - gehalten ist, eine gesuchstellende Partei im Verfahren nicht als blosses Objekt zu behandeln, sondern als Subjekt ernst zu nehmen; insofern stellt das rechtliche Gehör ein selbstständiges Grundrecht dar (vgl. Jörg Paul Müller, Grundrechte in der Schweiz, 3. Aufl., Bern 1999, S. 509 ff.). Justiziabel ist der entsprechende Anspruch der Partei aus den nachfolgenden Gründen indessen lediglich insoweit, als auch eine materielle Überprüfung des behördlichen Entscheides über das Gesuch durch Einlegen eines Rechtsmittels erwirkt werden kann. Bezüglich der Frage der Kantonszuteilung im Asylverfahren stellt Art. 27 Abs. 3 in fine AsylG nämlich eine restriktiv auszulegende Ausnahme zum Prinzip der grundsätzlichen Nichtanfechtbarkeit dar. Um das Asylverfahren nicht unnötig in die Länge zu ziehen, hat der Gesetzgeber bezüglich der Kantonszuteilung eine materielle Rügemöglichkeit ausdrücklich nur insoweit zulassen wollen, als die völkerrechtliche Garantie des Familienlebens (Art. 8 i.V.m. Art. 13 der Konvention vom 4. November 1950 zum Schutze der Menschenrechte und Grundfreiheiten [EMRK, SR 0.101]) betroffen ist (vgl. Botschaft des Bundesrates vom 4. Dezember 1995 zur Totalrevision des Asylgesetzes, BBl 1996 II 54 ff.). Eine über die Zulässigkeit dieser materiellen Rüge (vgl. zur Frage des Schutzbereichs von Art. 27 Abs. 3 letzter Satz AsylG nachfolgende E. 4.1) hinausgehende Beschwerdemöglichkeit in formeller Hinsicht würde daher der klaren gesetzgeberischen Intention widersprechen.</w:t>
      </w:r>
    </w:p>
    <w:p>
      <w:r>
        <w:rPr>
          <w:b/>
        </w:rPr>
        <w:t>E. 1.3.3</w:t>
      </w:r>
    </w:p>
    <w:p>
      <w:r>
        <w:t>Dies bedeutet, dass das BFM bei der Verteilung der asylsuchenden Personen auf die Kantone zwar selbstredend sämtliche schützenswerten Interessen im Sinne von Art. 27 Abs. 3 zweiter Satz AsylG i.V.m. Art. 22 Abs. 1 der Asylverordnung 1 vom 11. August 1999 über Verfahrensfragen (AsylV 1, SR 142.311) ernsthaft zu prüfen hat und sich seine Überlegungen in der Zuweisungsverfügung niederschlagen sollen. Auf Beschwerdeebene sind beim Bundesverwaltungsgericht indessen die formellen Rügegründe auf den Umfang der materiellen Kognition des Gerichts - mithin auf die Frage des Grundsatzes der Einheit der Familie - beschränkt.</w:t>
      </w:r>
    </w:p>
    <w:p>
      <w:r>
        <w:rPr>
          <w:b/>
        </w:rPr>
        <w:t>E. 1.3.4</w:t>
      </w:r>
    </w:p>
    <w:p>
      <w:r>
        <w:t>Im vorliegenden Fall rügt der Beschwerdeführer eine Verletzung des rechtlichen Gehörs lediglich insoweit, als er auch in materieller Hinsicht (zulässigerweise) Beschwerde erhebt, nämlich in Bezug auf die Nichtberücksichtigung seines verwandtschaftlichen Verhältnisses zu seinem in E._______ lebenden Onkel - welcher ihn angesichts seines jungen Alters sowohl moralisch als auch finanziell unterstützen und ihm in seiner schwierigen Lage zur Seite stehen könne - im Rahmen des Grundsatzes der Einheit der Familie. Damit erweist sich die formelle Rüge als zulässig, weshalb auf die Beschwerde auch diesbezüglich einzutreten ist; ob in materieller Hinsicht ein Abhängigkeitsverhältnis zwischen ihm und seinem Onkel tatsächlich besteht (vgl. dazu nachfolgende E. 4.2), ist für die Frage der Zulässigkeit der Rüge ohne Belang.</w:t>
      </w:r>
    </w:p>
    <w:p>
      <w:r>
        <w:rPr>
          <w:b/>
        </w:rPr>
        <w:t>E. 1.4</w:t>
      </w:r>
    </w:p>
    <w:p>
      <w:r>
        <w:t>Der genaue Zeitpunkt der Eröffnung der Verfügung des BFM vom 24. Januar 2007 steht nicht fest, da in den Akten ein entsprechender Rückschein der Schweizerischen Post beziehungsweise eine vom Beschwerdeführer unterzeichnete Empfangsbestätigung fehlt. Dieser Umstand ist indessen ohne Belang, da die - entgegen der in der Rechtsmittelbelehrung der angefochtenen Verfügung genannten 10-tägigen Frist richtigerweise - 30-tägige Beschwerdefrist gemäss dem per 1. Januar 2007 revidierten Art. 50 Abs. 1 VwVG vom Beschwerdeführer mit der am 7. Februar 2007 der Post übergebenen Beschwerdeschrift ohne weiteres eingehalten wurde.</w:t>
      </w:r>
    </w:p>
    <w:p>
      <w:r>
        <w:rPr>
          <w:b/>
        </w:rPr>
        <w:t>E. 2</w:t>
      </w:r>
    </w:p>
    <w:p>
      <w:r>
        <w:t>Die Beschwerde ist nach dem Gesagten form- und fristgerecht eingereicht und der Beschwerdeführer ist legitimiert (Art. 6 AsylG i.V.m. Art. 48, 50 und 52 ff. VwVG). Auf die Beschwerde ist mithin einzutreten.</w:t>
      </w:r>
    </w:p>
    <w:p>
      <w:r>
        <w:rPr>
          <w:b/>
        </w:rPr>
        <w:t>E. 3.1</w:t>
      </w:r>
    </w:p>
    <w:p>
      <w:r>
        <w:t>Wie in E. 1.3 hievor erwähnt, rügt der Beschwerdeführer zunächst in formeller Hinsicht eine Verletzung des Anspruchs auf rechtliches Gehör, namentlich der Pflicht des BFM zur sorgfältigen und ernsthaften Prüfung seiner Vorbringen in Zusammenhang mit seinem in Basel lebenden Onkel sowie hinsichtlich der diesbezüglichen Begründung der angefochtenen Verfügung.</w:t>
      </w:r>
    </w:p>
    <w:p>
      <w:r>
        <w:rPr>
          <w:b/>
        </w:rPr>
        <w:t>E. 3.2</w:t>
      </w:r>
    </w:p>
    <w:p>
      <w:r>
        <w:t>Diese beiden Teilgehalte des rechtlichen Gehörs legen der Behörde die Pflicht auf, die Vorbringen eines Gesuchstellers einerseits nicht nur entgegen zu nehmen, sondern diese auch wirklich zu hören, sorgfältig zu prüfen und in der Entscheidfindung zu berücksichtigen - was gewissermassen das Kernstück des rechtlichen Gehörs ausmacht (vgl. Müller, a.a.O., S. 523; BGE 123 I 31 E. 2c) -, und andererseits dem Gesuchsteller gegenüber im Rahmen einer Verfügung mitzuteilen, wieso der Entscheid so und nicht anders ausgefallen ist beziehungsweise warum seinen Anträgen nicht stattgegeben wird. Die Begründung soll mithin die ernsthafte Prüfung der Vorbringen widerspiegeln und es dem Betroffenen ermöglichen, den Entscheid gegebenenfalls sachgerecht anfechten zu können, was nur möglich ist, wenn sich sowohl der Betroffene als auch die Rechtsmittelinstanz über die Tragweite des Entscheids ein Bild machen können (vgl. BGE 129 I 232 E. 3.2; Entscheide und Mitteilungen der Schweizerischen Asylrekurskommission [EMARK] 2006 Nr. 24 E. 5.1. S. 256). Die erforderliche Begründungsdichte richtet sich dabei im Einzelfall nach dem Verfügungsgegenstand, den Verfahrensumständen und den Interessen des Betroffenen. Je grösser der Spielraum, welcher der Behörde infolge Ermessen und unbestimmter Rechtsbegriffe eingeräumt ist, und je stärker ein Entscheid in die individuellen Rechte des Betroffenen eingreift, desto höhere Anforderungen sind an die Begründung einer Verfügung zu stellen. Auch wenn sich die verfügende Behörde nicht ausdrücklich mit jeder tatbeständlichen Behauptung und jedem rechtlichen Einwand auseinandersetzen muss, sondern sich auf die wesentlichen Gesichtspunkte beschränken darf (vgl. BGE 126 I 97 E. 2b), hat sie wenigstens kurz die Überlegungen zu nennen, von welchen sie sich leiten liess und auf welche sich ihr Entscheid stützt (vgl. BGE 112 Ia 107 E. 2b; Lorenz Kneubühler, Die Begründungspflicht. Eine Untersuchung über die Pflicht der Behörden zur Begründung ihrer Entscheide, Bern u.a. 1998, S. 29 ff. und 194 f.; Müller, a.a.O., S. 539 f.).</w:t>
      </w:r>
    </w:p>
    <w:p>
      <w:r>
        <w:rPr>
          <w:b/>
        </w:rPr>
        <w:t>E. 3.3</w:t>
      </w:r>
    </w:p>
    <w:p>
      <w:r>
        <w:t>Es stellt sich damit die Frage, ob das BFM diesen Anforderungen im vorliegenden Fall gerecht geworden ist.</w:t>
      </w:r>
    </w:p>
    <w:p>
      <w:r>
        <w:rPr>
          <w:b/>
        </w:rPr>
        <w:t>E. 3.3.1</w:t>
      </w:r>
    </w:p>
    <w:p>
      <w:r>
        <w:t>Aus den Akten ergibt sich, dass der Beschwerdeführer am 17. Januar 2007 bei der Stellung seines Asylgesuchs im Empfangszentrum Basel von einem Onkel väterlicherseits begleitet wurde, welcher sich seit dem Jahre 1990 in der Schweiz aufhält, im Kanton D._______ über eine fremdenpolizeiliche Aufenthaltsbewilligung verfügt und nach den Angaben des Beschwerdeführers in einer Dreizimmerwohnung lebe und ein eigenes Geschäft betreibe, welches ein monatliches Einkommen von Fr. 4'700.-- ermögliche. Dieser Onkel übergab dem Bundesamt eine schriftliche Erklärung, wonach er den Beschwerdeführer bei sich aufnehmen und alle anfallenden Kosten übernehmen wolle. Der Beschwerdeführer ersuchte demnach bereits vor dem Zuweisungsentscheid des BFM um eine Zuteilung in den Kanton D._______. Nach den von der Vorinstanz nicht bestrittenen Ausführungen des Beschwerdeführers in seiner Beschwerdeeingabe vom 7. Februar 2007 wurde diesem in der Folge erlaubt, einstweilen bei seinem Onkel zu wohnen und dort den Zuweisungsentscheid abzuwarten.</w:t>
      </w:r>
    </w:p>
    <w:p>
      <w:r>
        <w:rPr>
          <w:b/>
        </w:rPr>
        <w:t>E. 3.3.2</w:t>
      </w:r>
    </w:p>
    <w:p>
      <w:r>
        <w:t>Die Begründung des BFM in seinem in der Folge erlassenen Zuweisungsentscheid vom 24. Januar 2007 lautet wie folgt: "Gestützt auf das Asylgesuch vom 17.01.2007 und die Abklärungen im Empfangs-/Transitzentrum, in Anwendung von Art. 27 AsylG und Art. 21 und 22 AsylV 1, sowie in der Erwägung, dass aus der Abklärung im Empfangs-/Transitzentrum und nach erfolgter Rechtsbelehrung keine spezifischen schützenswerten Interessen des/der Asylbewerber/s/in ersichtlich sind, die für eine Zuweisung in einen bestimmten Kanton sprechen würden, verfügt das Bundesamt für Migration: 1. Der/die oben genannte/n Asylbewerber/innen wird/werden dem Kanton C._______ zugewiesen [...]".</w:t>
      </w:r>
    </w:p>
    <w:p>
      <w:r>
        <w:rPr>
          <w:b/>
        </w:rPr>
        <w:t>E. 3.3.3</w:t>
      </w:r>
    </w:p>
    <w:p>
      <w:r>
        <w:t>Diese Ausführungen vermögen angesichts der Sachlage des vorliegenden Falles den oben erwähnten Anforderungen an eine rechtsgenügliche Begründung nicht standzuhalten. Das Bundesamt hat mit seiner schematischen Begründung in keiner Weise zu erkennen gegeben, inwieweit es sich mit dem ausdrücklichen - durch Abgabe einer schriftlichen Unterstützungserklärung begleiteten - Antrag des Beschwerdeführers auf Zuteilung in den Kanton D._______ konkret auseinander gesetzt und eine Prüfung der massgeblichen Kriterien der Einheit der Familie (vgl. dazu nachfolgende E. 4.1) vorgenommen hat. Auch wenn es sich bei der Frage der Kantonszuteilung angesichts des in zeitlicher Hinsicht lediglich vorübergehenden Charakters der Massnahme für die Dauer des Asylverfahrens nicht um einen erheblichen Eingriff handelt, wäre im Rahmen der Entscheidbegründung zumindest eine einlässlichere Auseinandersetzung mit der Frage des Vorliegens eines allfälligen Abhängigkeitsverhältnisses notwendig gewesen, welche eine sorgfältige und ernsthafte Prüfung der Vorbringen des Beschwerdeführers belegt hätte. Der blosse Verweis auf die angewendeten gesetzlichen Bestimmungen im Rahmen einer Formularverfügung - welcher zu genügen vermöchte, wenn weder die asylsuchende Person um Zuteilung in einen bestimmten Kanton ersucht noch sich aus den Akten Anhaltspunkte ergeben, die für eine konkrete Zuweisung sprechen würden -, ist jedenfalls als Begründung zu knapp.</w:t>
      </w:r>
    </w:p>
    <w:p>
      <w:r>
        <w:rPr>
          <w:b/>
        </w:rPr>
        <w:t>E. 3.3.4</w:t>
      </w:r>
    </w:p>
    <w:p>
      <w:r>
        <w:t>Bei dieser Sachlage ist festzustellen, dass das BFM den Anspruch des Beschwerdeführers auf rechtliches Gehör verletzt hat. Dieser Anspruch ist sodann formeller Natur, weshalb seine Verletzung grundsätzlich ohne weiteres - das heisst ungeachtet der materiellen Auswirkungen - zur Aufhebung des daraufhin ergangenen Entscheides führt (vgl. BVGE 2008/14 E. 4.1 S. 185, BVGE 2007/30 E. 8.2 S. 371 m.w.H., BVGE 2007/27 E. 10.1 S. 332).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EMARK 1994 Nr. 1 E. 6b S. 15 ff. und 2004 Nr. 38 E. 7.1. S. 265, vom Bundesverwaltungsgericht bestätigt in BVGE 2007/30 E. 8.2; im gleichen Sinne BVGE 2007/27 E. 10.1 S. 332, wobei gemäss diesem Entscheid eine Heilung die Ausnahme bleiben soll). Im vorliegenden Fall hat die Vorinstanz im Rahmen ihrer Vernehmlassung vom 6. März 2007 die Begründung der angefochtenen Verfügung insoweit ergänzt, als sie ausführte, dass ihr einerseits die Familienverhältnisse des Beschwerdeführers im Zeitpunkt der Kantonszuteilung bekannt gewesen seien und andererseits ein Abhängigkeitsverhältnis des volljährigen Beschwerdeführers zu seinem in E._______ wohnhaften Onkel nicht ersichtlich sei, weshalb keine Notwendigkeit bestanden habe, den Beschwerdeführer dem Kanton Basel-Stadt zuzuteilen. Angesichts dieser Ergänzung, der dem Beschwerdeführer dazu gewährten Gelegenheit zur Stellungnahme - von welcher er mit Eingabe seiner Rechtsvertreterin vom 21. März 2007 Gebrauch gemacht hat - und unter Berücksichtigung der hinsichtlich der Frage der Einheit der Familie vollen Kognition des Bundesverwaltungsgerichts kann daher der festgestellte Verfahrensmangel als geheilt erachtet werden, zumal der rechtserhebliche Sachverhalt erstellt und somit die notwendige Entscheidreife gegeben ist.</w:t>
      </w:r>
    </w:p>
    <w:p>
      <w:r>
        <w:rPr>
          <w:b/>
        </w:rPr>
        <w:t>E. 3.4</w:t>
      </w:r>
    </w:p>
    <w:p>
      <w:r>
        <w:t>Nach dem Gesagten besteht keine Veranlassung, den Zuweisungsentscheid des BFM vom 24. Januar 2007 aus formellen Gründen aufzuheben und die Sache zur Neubeurteilung an die Vorinstanz zurückzuweisen. Der Umstand, dass die angefochtene Verfügung im Zeitpunkt ihres Erlasses an einem Verfahrensmangel litt, wird indessen im Kosten- und Entschädigungspunkt zu berücksichtigen sein (vgl. nachfolgende E. 5).</w:t>
      </w:r>
    </w:p>
    <w:p>
      <w:r>
        <w:rPr>
          <w:b/>
        </w:rPr>
        <w:t>E. 4</w:t>
      </w:r>
    </w:p>
    <w:p>
      <w:r>
        <w:t>Es bleibt im Folgenden zu prüfen, wie weit der Schutzbereich von Art. 27 Abs. 3 letzter Satz AsylG reicht und ob das BFM im vorliegenden Fall zu Recht eine schützenswerte Familieneinheit zwischen dem Beschwerdeführer und seinem Onkel verneint hat.</w:t>
      </w:r>
    </w:p>
    <w:p>
      <w:r>
        <w:rPr>
          <w:b/>
        </w:rPr>
        <w:t>E. 4.1.1</w:t>
      </w:r>
    </w:p>
    <w:p>
      <w:r>
        <w:t>Hinsichtlich des Schutzbereiches von Art. 27 Abs. 3 letzter Satz AsylG ist zunächst festzuhalten, dass es - wie oben stehend bereits ausgeführt - die erklärte Absicht des Gesetzgebers war, durch die Einführung des Beschwerderechts den Art. 8 und 13 EMRK Rechnung zu tragen. Auf den Schutz von Art. 8 EMRK können sich dabei zunächst die Mitglieder der Kernfamilie berufen, mithin die Ehegatten und ihre minderjährigen Kinder; gemäss Rechtsprechung der ARK, welche vom Bundesverwaltungsgericht weitergeführt wird, sind sodann Konkubinatspartner den Ehegatten gleichgestellt (vgl. EMARK 1993 Nr. 24; vgl. überdies Art. 1 Bst. e AsylV 1, wonach die Gleichstellung auch gleichgeschlechtliche, in eingetragener Partnerschaft lebende Personen umfasst). Ferner fallen nach der Rechtsprechung der Strassburger Organe grundsätzlich auch über diesen engen Kern hinausgehende verwandtschaftliche Bande - namentlich auch diejenigen zwischen Onkel/Tante und Neffe/Nichte (vgl. JOCHEN ABRAHAM FROWEIN/WOLFGANG PEUKERT, Europäische Menschenrechtskonvention, EMRK-Kommentar, 2. Aufl., Kehl u.a., 1996, Rz. 15 und 16 zu Art. 8, S. 346 ff.) - unter den Schutz der Einheit der Familie, sofern eine nahe, echte und tatsächlich gelebte Beziehung zwischen den Angehörigen besteht (vgl. Müller, a.a.O., S. 111 f.; Arthur Haefliger/Frank Schürmann, Die Europäische Menschenrechtskonvention und die Schweiz, 2. Aufl., Bern 1999, S. 259; MARK E. VILLIGER, Handbuch der Europäischen Menschenrechtskonvention, 2. Aufl., Zürich 1999, S. 365). Gemäss bundesgerichtlicher Rechtsprechung setzt eine über die eigentliche Kernfamilie hinaus gehende schützenswerte verwandtschaftliche Beziehung voraus, dass zwischen diesen Personen ein eigentliches Abhängigkeitsverhältnis besteht (vgl. BGE 115 Ib 5 E. 2c). Die Asylbehörden haben sich dieser bundesgerichtlichen Umschreibung des Familienbegriffs angeschlossen (vgl. etwa EMARK 1995 Nr. 24 und EMARK 2000 Nr. 4 E. 5b).</w:t>
      </w:r>
    </w:p>
    <w:p>
      <w:r>
        <w:rPr>
          <w:b/>
        </w:rPr>
        <w:t>E. 4.1.2</w:t>
      </w:r>
    </w:p>
    <w:p>
      <w:r>
        <w:t>Der Begriff der Einheit der Familie wird im Asylgesetz über den Art. 27 Abs. 3 hinaus auch in Art. 44 Abs. 1 (Wegweisung) verwendet und Art. 51 Abs. 1 und 2 (Familienasyl) steht ebenfalls in Bezug dazu. In personeller Hinsicht erfährt der Familienbegriff dabei allerdings keine Ausweitung (vgl. EMARK 1995 Nr. 24 E. 7 S. 227 f.). Der Schutzbereich von Art. 51 Abs. 1 und 2 AsylG entspricht sodann grundsätzlich demjenigen, den die bundesgerichtliche Praxis im Zusammenhang mit Art. 8 EMRK umschreibt. So werden - unter Vorbehalt besonderer Umstände - in erster Linie Ehegatten und Konkubinatspartner von Flüchtlingen sowie deren minderjährige Kinder in die Flüchtlingseigenschaft einbezogen. Andere nahe Angehörige können einbezogen werden, wenn besondere Gründe für die Familienvereinigung sprechen; gemäss Art. 38 AsylV 1 liegen solche Gründe insbesondere vor, wenn die einzubeziehenden Angehörigen behindert sind oder aus einem anderen Grund auf die Hilfe einer Person, die in der Schweiz lebt, angewiesen sind, mithin ein Abhängigkeitsverhältnis gegeben ist (vgl. dazu die vom Bundesverwaltungsgericht weitergeführte Rechtsprechung der ARK, insbesondere EMARK 1994 Nr. 9, 2000 Nr. 4, 2000 Nr. 21 und 2000 Nr. 27).</w:t>
      </w:r>
    </w:p>
    <w:p>
      <w:r>
        <w:rPr>
          <w:b/>
        </w:rPr>
        <w:t>E. 4.1.3</w:t>
      </w:r>
    </w:p>
    <w:p>
      <w:r>
        <w:t>Da davon auszugehen ist, dass der Gesetzgeber den Begriff der Einheit der Familie im Asylgesetz einheitlich verwendet hat, ist demnach festzustellen, dass Art. 27 Abs. 3 letzter Satz AsylG keinen über den soeben genannten Bereich hinaus gehenden rechtlichen Schutz gewährt, was bedeutet, dass hinsichtlich der vom BFM neben der eigentlichen Kernfamilie und - bei Vorliegen eines Abhängigkeitsverhältnisses - weiterer besonders enger familiärer Bande zusätzlich zu berücksichtigenden schützenswerten Interessen im Sinne von Art. 27 Abs. 3 zweiter Satz AsylG i.V.m. Art. 22 Abs. 1 AsylV 1 ein Beschwerderecht nicht gegeben ist. Dieser Schluss deckt sich im Übrigen mit den Ergebnissen der parlamentarischen Debatten im Rahmen der Revision des Asylgesetzes vom 26. Juni 1998. Sowohl im National- wie auch im Ständerat wurde nämlich über identische Anträge auf Ergänzung des Textes von Art. 26 Abs. 3 des Entwurfs zum AsylG (heute: Art. 27 Abs. 3 AsylG) diskutiert, die darauf abzielten, im Gesetz zu erwähnen, dass das Bundesamt beim Zuweisungsentscheid neben den familiären auch die sozialen Beziehungen der Asylsuchenden sowie die von ihnen gesprochenen Amtssprachen berücksichtige. Während der Antrag im Nationalrat am 11. März 1998 zunächst noch von einer Mehrheit unterstützt worden war, wurde er in der Schlussabstimmung vom 10. Juni 1998 schliesslich ebenso abgelehnt wie zuvor bereits am 11. September 1997 derjenige im Ständerat (vgl. dazu und zum Folgenden Amtl. Bull. N 1998 I 517 ff., 1082 f.; Amtl. Bull. SR 1997 1202 f.). Entscheidend für das Absehen von der vorgeschlagenen Erweiterung des Wortlautes war dabei offensichtlich der Umstand, dass der Gesetzgeber keine zusätzlichen Kriterien in den Gesetzestext aufnehmen wollte, welche nicht gleichzeitig auch durchsetzbare Ansprüche der Asylsuchenden begründet hätten; es sollte mit anderen Worten ein diesbezüglich hinkendes, unvollkommenes Gesetz - eine lex imperfecta - verhindert werden, welches bei den Asylsuchenden lediglich falsche Erwartungen geweckt hätte.</w:t>
      </w:r>
    </w:p>
    <w:p>
      <w:r>
        <w:rPr>
          <w:b/>
        </w:rPr>
        <w:t>E. 4.1.4</w:t>
      </w:r>
    </w:p>
    <w:p>
      <w:r>
        <w:t>Zusammenfassend ist festzuhalten, dass die Berufung auf den Grundsatz der Einheit der Familie im Sinne von Art. 27 Abs. 3 letzter Satz AsylG entweder die Anwesenheit eines Angehörigen der Kernfamilie der asylsuchenden Person oder - so dies nicht der Fall ist - ein Abhängigkeitsverhältnis gemäss der Rechtsprechung zu Art. 8 EMRK beziehungsweise Art. 51 Abs. 2 AsylG voraussetzt.</w:t>
      </w:r>
    </w:p>
    <w:p>
      <w:r>
        <w:rPr>
          <w:b/>
        </w:rPr>
        <w:t>E. 4.2</w:t>
      </w:r>
    </w:p>
    <w:p>
      <w:r>
        <w:t>Es ist demnach im vorliegenden Fall zu prüfen, ob der Beschwerdeführer in einer Weise von seinem in Basel lebenden Onkel väterlicherseits abhängig ist, die eine Zuweisung in den Kanton Basel-Stadt bedingen würde.</w:t>
      </w:r>
    </w:p>
    <w:p>
      <w:r>
        <w:rPr>
          <w:b/>
        </w:rPr>
        <w:t>E. 4.2.1</w:t>
      </w:r>
    </w:p>
    <w:p>
      <w:r>
        <w:t>Diesbezüglich ergibt sich aus den Akten, dass sich der Onkel des Beschwerdeführers seit dem Jahre 1990 in der Schweiz aufhält und - nachdem ein von ihm gestelltes Asylgesuch abgewiesen worden war - mit Verfügung des Bundesamts für Flüchtlinge (BFF) vom 22. Januar 2001 im Rahmen der "Humanitären Aktion 2000" vorläufig aufgenommen wurde, worauf ihm die zuständige kantonale Behörde im gleichen Jahr eine ausländerrechtliche Aufenthaltsbewilligung erteilte. Es ist demnach davon auszugehen, dass der Beschwerdeführer seit dem Jahre 1990 keinen über allfälligen schriftlichen oder fernmündlichen Verkehr hinaus gehenden persönlichen Kontakt zu seinem Onkel pflegte, weshalb von einer nahen, tatsächlich gelebten Beziehung nicht die Rede sein kann. Im Weiteren handelt es sich beim Beschwerdeführer um einen 21-jährigen, gemäss Aktenlage gesunden Mann, der in seinem Heimatstaat während zwölf Jahren die Schule besuchte und Aussicht auf einen Studienplatz an der Universität F._______ hatte (vgl. ES-Protokoll, S. 2); vor diesem Hintergrund bestehen keine Anzeichen dafür, dass er in erhöhtem Masse auf Hilfe und Unterstützung durch seinen Onkel angewiesen wäre. Daran ändern auch die Ausführungen des Beschwerdeführers in seiner Beschwerdeeingabe vom 7. Februar 2007 sowie der Replikschrift vom 21. März 2007 nichts, wonach er sich weit entfernt von seinen Eltern aufhalte und ihm der Kontakt zu seinem Onkel den einzigen Halt gewähre; die Tatsache, dass der Beschwerdeführer jedenfalls im Zeitpunkt seiner Einreise in die Schweiz weder eine hiesige Landessprache beherrschte noch mit der schweizerischen Kultur vertraut war, unterscheidet ihn nicht von der Mehrzahl der Asylsuchenden und führt für sich alleine noch nicht zur Annahme eines Abhängigkeitsverhältnisses zu in der Schweiz lebenden Familienangehörigen. Im Falle des Beschwerdeführers kommt sodann hinzu, dass er nach den Erkenntnissen des Bundesverwaltungsgerichts von der zuständigen kantonalen Behörde per 1. September 2007 der Gemeinde G._______ zugewiesen wurde, so dass einem regen persönlichen Kontakt zwischen ihm und seinem in E._______ lebenden Onkel kaum Hindernisse entgegen stehen dürften.</w:t>
      </w:r>
    </w:p>
    <w:p>
      <w:r>
        <w:rPr>
          <w:b/>
        </w:rPr>
        <w:t>E. 4.2.2</w:t>
      </w:r>
    </w:p>
    <w:p>
      <w:r>
        <w:t>Bei dieser Sachlage gelangt das Bundesverwaltungsgericht zum Schluss, dass ein im Rahmen von Art. 27 Abs. 3 letzter Satz AsylG beachtliches Abhängigkeitsverhältnis des Beschwerdeführers zu seinem Onkel nicht besteht. Die angefochtene Verfügung verletzt daher den Grundsatz der Einheit der Familie nicht, weshalb die Beschwerde abzuweisen ist.</w:t>
      </w:r>
    </w:p>
    <w:p>
      <w:r>
        <w:rPr>
          <w:b/>
        </w:rPr>
        <w:t>E. 5.1</w:t>
      </w:r>
    </w:p>
    <w:p>
      <w:r>
        <w:t>Bei diesem Ausgang des Verfahrens wären die Kosten grundsätzlich dem Beschwerdeführer aufzuerlegen (Art. 63 Abs. 1 VwVG). Wie obenstehend aufgezeigt, litt jedoch die angefochtene Verfügung im Zeitpunkt ihres Erlasses an einem Verfahrensmangel. Dieser Mangel wurde zwar angesichts der vom BFM im Rahmen der Vernehmlassung nachgereichten Ergänzung der Begründung der Verfügung auf Beschwerdeebene geheilt; aus dem Umstand, dass der Beschwerdeführer nur durch das Ergreifen eines Rechtsmittels zu einem rechtskonformen Entscheid gelangt ist, darf ihm jedoch kein finanzieller Nachteil erwachsen, weshalb in Anwendung von Art. 63 Abs. 1 in fine VwVG i.V.m. Art. 6 Bst. b des Reglements vom 21. Februar 2008 über die Kosten und Entschädigungen vor dem Bundesverwaltungsgericht (VGKE, SR 173.320.2) keine Kosten aufzuerlegen sind (vgl. EMARK 2003 Nr. 5). Das Gesuch um Gewährung der unentgeltlichen Rechtspflege wird damit gegenstandslos.</w:t>
      </w:r>
    </w:p>
    <w:p>
      <w:r>
        <w:rPr>
          <w:b/>
        </w:rPr>
        <w:t>E. 5.2</w:t>
      </w:r>
    </w:p>
    <w:p>
      <w:r>
        <w:t>Angesichts des soeben Gesagten ist dem Beschwerdeführer schliesslich trotz des Umstandes, dass er im vorliegenden Beschwerdeverfahren letztlich mit seinen Rechtsbegehren nicht durchgedrungen ist, eine angemessene Parteientschädigung für die ihm aus der Beschwerdeführung erwachsenen, notwendigen Kosten zuzusprechen. Diese ist aufgrund des zuverlässig abschätzbaren Zeitaufwandes seiner Rechtsvertreterin und der praxisgemässen Bemessungsfaktoren (Art. 16 Abs. 1 Bst. a VGG i.V.m. Art. 8, Art. 10 Abs. 2 und Art. 14 Abs. 2 VGKE) auf insgesamt Fr. 300.-- (inklusive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