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D-1011/2024 vom 9. Februar 2024</w:t>
      </w:r>
    </w:p>
    <w:p>
      <w:r>
        <w:t>Bundesverwaltungsgericht, 2024-02-09, DE</w:t>
      </w:r>
    </w:p>
    <w:p>
      <w:r>
        <w:rPr>
          <w:b/>
        </w:rPr>
        <w:t xml:space="preserve">Quelle: </w:t>
      </w:r>
      <w:r>
        <w:t>https://mcp.opencaselaw.ch/entscheid/bvger_D-1011_2024_d20240209</w:t>
      </w:r>
    </w:p>
    <w:p>
      <w:r>
        <w:t>FR: TAF D-1011/2024 du 9 février 2024</w:t>
      </w:r>
    </w:p>
    <w:p>
      <w:r>
        <w:t>IT: TAF D-1011/2024 del 9 febbraio 2024</w:t>
      </w:r>
    </w:p>
    <w:p>
      <w:pPr>
        <w:pStyle w:val="Heading2"/>
      </w:pPr>
      <w:r>
        <w:t>Regeste</w:t>
      </w:r>
    </w:p>
    <w:p>
      <w:r>
        <w:t>Asyl und Wegweisung (beschleunigtes Verfahren) | Asyl und Wegweisung (beschleunigtes Verfahren); Verfügung des SEM vom 9. Februar 2024</w:t>
      </w:r>
    </w:p>
    <w:p>
      <w:pPr>
        <w:pStyle w:val="Heading2"/>
      </w:pPr>
      <w:r>
        <w:t>Erwägungen</w:t>
      </w:r>
    </w:p>
    <w:p>
      <w:r>
        <w:rPr>
          <w:b/>
        </w:rPr>
        <w:t>E. 1</w:t>
      </w:r>
    </w:p>
    <w:p>
      <w:r>
        <w:t>Das Bundesverwaltungsgericht entscheidet auf dem Gebiet des Asyls in der Regel – und auch hier – endgültig über Beschwerden gegen Verfügun- gen (Art. 5 VwVG) des SEM (Art. 105 AsylG [SR 142.31] i.V.m. Art. 31–33 VGG; Art. 83 Bst. d Ziff. 1 BGG). Das Verfahren richtet sich nach dem VwVG, dem VGG und dem BGG, soweit das AsylG nichts anderes be- stimmt (Art. 37 VGG und Art. 6 AsylG). Die Beschwerdeführenden sind als Verfügungsadressat zur Beschwerdeführung legitimiert (Art. 48 Abs. 1 VwVG). Auf die frist- und formgerecht eingereichte Beschwerde (Art. 105 und 108 Abs. 1 AsylG, Art. 52 Abs. 1 VwVG) ist – nach fristgerechter Leis- tung des Kostenvorschusses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Das SEM führte zur Begründung seines Entscheids im Wesentlichen aus, die von den Beschwerdeführenden geltend gemachten Ausgrenzun- gen, Diskriminierungen, Beleidigungen und Benachteiligungen im Zusam- menhang mit ihrer ethnischen und religiösen Zugehörigkeit seien nicht als ernsthaft zu qualifizieren und damit flüchtlingsrechtlich nicht relevant. Die geschilderten Vorkommnisse würden in ihrer Intensität nicht über die Nach- teile hinausgehen, welche weite Teile der kurdischen sowie alevitischen Bevölkerung in der Türkei in ähnlicher Weise treffen könnten. Es sei ihnen zuzumuten, sich im Falle zukünftiger Behelligungen aufgrund der Ethnie und Glaubensrichtung an die türkische Polizei zu wenden oder allenfalls auch den weiter vorgesehenen Rechtsweg zu beschreiten, sollten sie der Ansicht sein, die Polizei bleibe zu Unrecht untätig. Sodann sei bezüglich der Schilderungen eines im Jahr (…) inszenierten Unfalls und des vom</w:t>
      </w:r>
    </w:p>
    <w:p>
      <w:r>
        <w:t>D-1011/2024 Seite 6 Beschwerdeführer eingeleiteten Verfahrens gegen den Täter festzuhalten, dass keine beachtliche Wahrscheinlichkeit bestehe, wonach er bei einer Rückkehr in die Türkei eine flüchtlingsrechtlich relevante Verfolgung zu be- fürchten hätte. Wie den Akten zu entnehmen sei, hätten sich die türkischen Behörden des Falles angenommen und weitere Schritte eingeleitet. Die Türkei sei als schutzwilliger und schutzfähiger Staat zu erachten. Schliess- lich stehe der vorgebrachte Unfall in keinem kausalen und zeitlichen Zu- sammenhang mit der Ausreise der Familie aus der Türkei. Der Vollständig- keit halber sei darauf hinzuweisen, dass das Asylrecht nicht dazu diene, in der Vergangenheit erlittenes Unrecht wiedergutzumachen. Schliesslich würden weder die im Heimatstaat herrschende politische Situ- ation noch andere Gründe – insbesondere auch nicht die schweren Erdbe- ben vom Februar 2023 – gegen die Zulässigkeit, die Zumutbarkeit und die Möglichkeit des Wegweisungsvollzugs sprechen. Ebenso sei eine Rück- kehr der Kinder in die Türkei mit dem Kindswohl vereinbar. Die Beschwer- deführenden und ihre Kinder seien erst vor rund vier Monaten aus der Tür- kei ausgereist und entsprechend mit den dortigen Lebensverhältnissen bestens vertraut und könnten an ihr altes Leben anknüpfen. Die Beschwer- deführenden kehrten mit den Kindern, deren primäre Bezugspersonen sie seien, in die Heimat zurück. Entsprechend könne davon ausgegangen wer- den, dass sich ihre Kinder in ihrem Heimatland sozial wieder integrieren würden. Aus gesundheitlicher Sicht liege ebenfalls kein Wegweisungsvoll- zughindernis vor.</w:t>
      </w:r>
    </w:p>
    <w:p>
      <w:r>
        <w:rPr>
          <w:b/>
        </w:rPr>
        <w:t>E. 4.2</w:t>
      </w:r>
    </w:p>
    <w:p>
      <w:r>
        <w:t>Auf Beschwerdeebene wird im Wesentlichen der aktenkundige Sach- verhalt wiederholt aufgeführt und Kritik an den vorinstanzlichen Erwägun- gen geübt. Entgegen der vorinstanzlichen Auffassung könnten die von den Beschwerdeführenden erlebten Vorfälle allesamt als flüchtlingsrechtlich re- levante Verfolgungshandlungen qualifiziert werden. Die Diskriminierungen in den Schulen aufgrund der Herkunft aus einem Kurdengebiet sowie die erlittenen Züchtigungen und Schikanen seitens der Lehrerschaft würden klarerweise die für eine Bejahung der Flüchtlingseigenschaft geforderte In- tensität aufweisen. Weiter seien die Auswirkungen des Erbebens vom Feb- ruar 2023 sowie das Gefühl der Beschwerdeführenden, in der Türkei keine Zukunftsperspektive zu haben, geeignet, die Flüchtlingseigenschaft zu be- gründen. Sodann könne dem Beschwerdeführer bei einer Rückkehr, auch wenn der türkische Staat die nötigen Schritte unternommen habe, wieder dasselbe zustossen, was er beim erlittenen Unfall erlebt habe. Es sei ihnen nicht möglich in der Türkei unbehelligt zu leben. Ihr ganzes Leben lang seien sie aufgrund ihrer Ethnie und Religionszugehörigkeit immer wieder</w:t>
      </w:r>
    </w:p>
    <w:p>
      <w:r>
        <w:t>D-1011/2024 Seite 7 ungerechtfertigten Schikanen, Diskriminierungen und Ausgrenzungen aus- gesetzt gewesen. Mit dem vorgenannten Erdbeben sei ihr Haus zerstört worden, worauf sie in einer Containersiedlung hätten leben müssen. Es bestehe zwar die Möglichkeit in einer anderen Stadt zu leben, indessen benötigten sie dafür finanzielle Mittel. Weder dem Beschwerdeführer noch der Beschwerdeführerin sei eine Arbeitsstelle zugesichert worden. Auch verfügten sie über keine Ersparnisse. Sodann stehe dem Beschwerdefüh- rer im (…) 2024 noch eine Operation bevor. Eine entsprechende Termin- bestätigung werde nachgereicht. Eine medizinische Behandlung seines (…) sei in der Türkei nicht möglich. Der medizinische Sachverhalt sei nicht erstellt, weshalb der Fall für weitere Abklärungen des medizinischen Sach- verhalts an die Vorinstanz zurückzuweisen sei.</w:t>
      </w:r>
    </w:p>
    <w:p>
      <w:r>
        <w:rPr>
          <w:b/>
        </w:rPr>
        <w:t>E. 5.1</w:t>
      </w:r>
    </w:p>
    <w:p>
      <w:r>
        <w:t>Die Beschwerdeführenden rügen in formeller Hinsicht eine unvollstän- dige Sachverhaltsermittlung.</w:t>
      </w:r>
    </w:p>
    <w:p>
      <w:r>
        <w:rPr>
          <w:b/>
        </w:rPr>
        <w:t>E. 5.2</w:t>
      </w:r>
    </w:p>
    <w:p>
      <w:r>
        <w:t>Gemäss Art. 6 AsylG i.V.m. Art. 12 VwVG stellen die Asylbehörden den Sachverhalt von Amtes wegen fest (Untersuchungsgrundsatz). Dabei muss die Behörde die für das Verfahren erforderlichen Sachverhaltsunter- lagen beschaffen, die rechtlich relevanten Umstände abklären und darüber ordnungsgemäss Beweis führen (vgl. auch Art. 30–33 VwVG). Der Unter- suchungsgrundsatz findet seine Grenze an der Mitwirkungspflicht der Asyl- suchenden (Art. 8 AsylG; Art. 13 VwVG). Unrichtig ist die Sachverhaltsfest- stellung dann, wenn der Verfügung ein falscher und aktenwidriger oder nicht weiter belegbarer Sachverhalt zugrunde gelegt wurde. Unvollständig ist die Sachverhaltsfeststellung, wenn die Behörde trotz Untersuchungs- maxime den Sachverhalt nicht von Amtes wegen abgeklärt hat, oder wenn nicht alle für den Entscheid wesentlichen Sachumstände berücksichtigt wurden (vgl. dazu BVGE 2016/2 E. 4.3).</w:t>
      </w:r>
    </w:p>
    <w:p>
      <w:r>
        <w:rPr>
          <w:b/>
        </w:rPr>
        <w:t>E. 5.3</w:t>
      </w:r>
    </w:p>
    <w:p>
      <w:r>
        <w:t>Das SEM hat im angefochtenen Entscheid sämtliche geltend gemach- ten physischen und psychischen Beschwerden im medizinischen Sachver- halt aufgeführt und in seine Erwägungen einfliessen lassen. Es führte unter anderem aus, dass der Beschwerdeführer die medizinische Behandlung in der Türkei unterbrochen habe, weil ihm mehrere Ärzte mitgeteilt hätten, dass man seinen (…) müsse. Das SEM hielt fest, dass das Gesundheits- wesen in der Türkei grundsätzlich westeuropäischen Standards entspre- che, demgemäss grundsätzlich jede Krankheit behandelt werden könne und praktisch alle Medikamente erhältlich seien. Es könne auf die in der Türkei vorhandenen medizinischen Möglichkeiten und Institutionen</w:t>
      </w:r>
    </w:p>
    <w:p>
      <w:r>
        <w:t>D-1011/2024 Seite 8 verwiesen werden, wo allfällige weitere Behandlungen und Abklärungen vorgenommen werden könnten, zumal er bereits in seiner Heimat in ärztli- cher Behandlung gewesen sei. Die Beschwerdeführerin habe angegeben, gerne psychologische Hilfe in Anspruch nehmen zu wollen. Diesbezüglich verwies das SEM auf den Zugang zu Gesundheitsdiensten und Beratungs- stellen für psychisch kranke Menschen und hielt fest, dass solche Behand- lungen in den Gross- und Provinzhauptstädten gewährleistet seien. Insge- samt ist der medizinische Sachverhalt im Zeitpunkt des Verfügungserlas- ses als hinreichend erstellt zu erachten. Die (nachvollziehbaren) Bedenken des Beschwerdeführers angesichts der im Heimatland angeblich in Be- tracht gezogenen Amputation führen zu keiner anderen Einschätzung. Dasselbe gilt für den Urteilszeitpunkt. In der Beschwerdeschrift wird vorge- bracht, der Beschwerdeführer habe am 9. Februar 2024 einen medizini- schen Termin gehabt und müsse diesen Monat noch operiert werden, eine Terminbestätigung werde nachgereicht. Indessen wurden im Beschwerde- verfahren keine entsprechenden Beweismittel ein- beziehungsweise nach- gereicht. Es besteht deshalb keine Veranlassung, die Sache zur weiteren Sachverhaltsfeststellung und Neubeurteilung an die Vorinstanz zurückzu- weisen. Das diesbezügliche Begehren ist abzuweisen. Ergänzend bleibt festzuhalten, dass der Umstand, dass die Beschwerdeführenden die Auf- fassung und Schlussfolgerung des SEM hinsichtlich der Asylrelevanz ihrer Gesuchsgründe nicht teilen, keine Verletzung der Pflicht zur vollständigen Sachverhaltsabklärung darstellt, sondern eine materielle Frage betrifft.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D-1011/2024 Seite 9 Tatsachen nicht entsprechen oder massgeblich auf gefälschte oder ver- fälschte Beweismittel abgestützt werden (Art. 7 AsylG).</w:t>
      </w:r>
    </w:p>
    <w:p>
      <w:r>
        <w:rPr>
          <w:b/>
        </w:rPr>
        <w:t>E. 7.1</w:t>
      </w:r>
    </w:p>
    <w:p>
      <w:r>
        <w:t>Das Bundesverwaltungsgericht gelangt nach Prüfung der Akten zum Schluss, dass das SEM zu Recht zur Erkenntnis gelangt ist, die geltend gemachten Verfolgungsvorbringen würden den Anforderungen von Art. 3 AsylG an die flüchtlingsrechtliche Beachtlichkeit nicht genügen, weshalb kein Anspruch auf Anerkennung als Flüchtlinge und auf Asylgewährung be- stehe. Diese Erwägungen geben zu keinen Beanstandungen Anlass und es kann insoweit zur Vermeidung von Wiederholungen auf den Inhalt der angefochtenen Verfügung (vgl. dort E. II) sowie auf die Zusammenfassung oben (E. 4.1) verwiesen werden.</w:t>
      </w:r>
    </w:p>
    <w:p>
      <w:r>
        <w:rPr>
          <w:b/>
        </w:rPr>
        <w:t>E. 7.2</w:t>
      </w:r>
    </w:p>
    <w:p>
      <w:r>
        <w:t>Namentlich rechtfertigt die allgemeine Situation für (alevitische) Kurden in der Türkei gemäss konstanter Praxis des Gerichts die Anerkennung der Flüchtlingseigenschaft nicht (vgl. statt vieler Urteil des BVGer E-445/2024 vom 4. April 2024 E. 6.3). So stellen auch die von den Beschwerdeführen- den vorgetragenen Diskriminierungen keine ernsthaften Nachteile im Sinne von Art. 3 AsylG dar. Es kann ferner nicht davon ausgegangen werde, diese vorgebrachten Schikanen hätten objektiv gesehen in ihrer Gesamtheit zu einem unerträglichen psychischen Druck geführt oder wür- den – im Falle einer Rückkehr – künftig dazu führen. Ein unerträglicher psychischer Druck im Sinne von Art. 3 AsylG ist praxisgemäss anzuneh- men, wenn einzelne Personen oder Teile einer Bevölkerung systematisch schweren oder wiederholten Eingriffen in ihre Menschenrechte durch den Staat ausgesetzt sind und diese Eingriffe eine derartige Intensität errei- chen, dass ein menschenwürdiges Leben nicht mehr möglich erscheint. Nicht ausschlaggebend ist die psychische Befindlichkeit und wie die be- troffene Person die Situation subjektiv erlebt hat (Entscheidungen und Mit- teilungen der Schweizerischen Asylrekurskommission EMARK 1996 Nr. 30 E. 4.d.; BVGE 2010/28 E. 3.3.1.1 m.w.H.; BVGE 2013/11 E. 5.4.2). Von einer solchen Situation ist vorliegend – auch wenn die behaupteten Vorfälle mit dem SEM als äusserst bedauernswert und belastend zu bezeichnen sind – nicht auszugehen.</w:t>
      </w:r>
    </w:p>
    <w:p>
      <w:r>
        <w:rPr>
          <w:b/>
        </w:rPr>
        <w:t>E. 7.3</w:t>
      </w:r>
    </w:p>
    <w:p>
      <w:r>
        <w:t>Auf Beschwerdeebene wird den Erwägungen der Vorinstanz nichts Substantielles entgegengehalten. Im Wesentlichen wenden die Beschwer- deführenden ein, entgegen der Feststellung der Vorinstanz seien die vom</w:t>
      </w:r>
    </w:p>
    <w:p>
      <w:r>
        <w:t>D-1011/2024 Seite 10 Beschwerdeführer erlebten Vorfälle allesamt als flüchtlingsrechtlich rele- vante Verfolgungshandlung zu qualifizieren. Diese Vorbringen auf Be- schwerdeebene sind insgesamt nicht geeignet, zu einer von der Vor-in- stanz abweichenden Einschätzung zu gelangen. Insbesondere hat das SEM zutreffend erkannt, dass der Verkehrsunfall des Beschwerdeführers im Jahr 2016 keinen sachlichen und zeitlichen Kausalzusammenhang zur Ausreise aufweise und dass er weder wegen dieses Vorfalls noch wegen der unfreiwilligen und wieder gelöschten AKP-Mitgliedschaft künftig rele- vante Verfolgung zu befürchten habe. Vor diesem Hintergrund sind auch die auf Beschwerdeebene nochmals eingereichten Beweismittel nicht tauglich, eine abweichende Schlussfolgerung zu ziehen.</w:t>
      </w:r>
    </w:p>
    <w:p>
      <w:r>
        <w:rPr>
          <w:b/>
        </w:rPr>
        <w:t>E. 7.4</w:t>
      </w:r>
    </w:p>
    <w:p>
      <w:r>
        <w:t>Schliesslich resultiert auch aus dem Umstand, dass die Beschwerde- führenden in die Schweiz geflüchtet sind, keine relevante Gefährdung (vgl. Urteil des BVGer D-385/2024 vom 16. Februar 2024 E. 7.5).</w:t>
      </w:r>
    </w:p>
    <w:p>
      <w:r>
        <w:rPr>
          <w:b/>
        </w:rPr>
        <w:t>E. 7.5</w:t>
      </w:r>
    </w:p>
    <w:p>
      <w:r>
        <w:t>Insgesamt bestehen keine konkreten Hinweise dafür, dass die Be- schwerdeführenden im Zeitpunkt ihrer Ausreise einer asylbeachtlichen Ver- folgung oder einer entsprechenden Verfolgungsgefahr ausgesetzt waren oder im Falle ihrer Rückkehr in die Türkei ernsthafte Nachteile im Sinne von Art. 3 Abs. 2 AsylG zu gewärtigen hätten. Demnach hat die Vorinstanz zu Recht ihre Flüchtlingseigenschaft verneint und die Asylgesuche abge- 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w:t>
      </w:r>
    </w:p>
    <w:p>
      <w:r>
        <w:t>D-1011/2024 Seite 11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Nach Art. 83 Abs. 3 AIG ist der Vollzug nicht zulässig, wenn völkerrecht- liche Verpflichtungen der Schweiz einer Weiterreise der Ausländerin oder des Ausländers in den Heimat-, Herkunfts- oder einen Drittstaat entgegen- stehen. Den Beschwerdeführenden ist es nicht gelungen, eine flüchtlingsrechtlich relevante Gefährdung darzulegen, weshalb das flüchtlingsrechtliche Re- foulementverbot (Art. 33 Abs. 1 des Abkommens über die Rechtsstellung der Flüchtlinge vom 28. Juli 1951 [FK, SR 0.142.30], Art. 25 Abs. 2 BV und Art. 5 Abs. 1 AsylG) keine Anwendung findet. Sie vermögen auch keine konkrete und ernsthafte Gefahr von Folter oder unmenschlicher oder er- niedrigender Strafe oder Behandlung im Sinne von Art. 3 EMRK, Art. 25 Abs. 3 BV sowie Art. 3 des Übereinkommens vom 10. Dezember 1984 ge- gen Folter und andere grausame, unmenschliche oder erniedrigende Be- handlung oder Strafe [FoK, SR 0.105]) darzutun (vgl. die diesbezüglich ho- hen Anforderungen in Urteil des EGMR Saadi gegen Italien 28. Februar 2008, Grosse Kammer 37201/06, §§ 124–127 m.w.H.).</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der Türkei herrscht weder Krieg oder Bürgerkrieg noch eine lan- desweite Situation allgemeiner Gewalt, aufgrund welcher eine Rückkehr generell unzumutbar wäre. An dieser Einschätzung vermögen weder das Wiederaufflammen des türkisch-kurdischen Konflikts seit Juli 2015 noch die sicherheitspolitische Entwicklung nach dem Putschversuch im Juli 2016 etwas zu ändern (vgl. statt vieler die Urteile des BVGer D-1920/2023 vom 14. Juni 2023 E. 9.4.1 sowie E-2377/2023 vom 2. Juni 2023 E. 9.4.2, je mit weiteren Hinweisen; anders ausschliesslich betreffend die Provinzen</w:t>
      </w:r>
    </w:p>
    <w:p>
      <w:r>
        <w:t>D-1011/2024 Seite 12 Hakkâri und Şırnak: BVGE 2013/2 E.9.6 und Referenzurteil des BVGer E-1948/2018 vom 12. Juni 2018 E. 7.3.1).</w:t>
      </w:r>
    </w:p>
    <w:p>
      <w:r>
        <w:rPr>
          <w:b/>
        </w:rPr>
        <w:t>E. 9.3.3</w:t>
      </w:r>
    </w:p>
    <w:p>
      <w:r>
        <w:t>Ferner liegen auch in individueller Hinsicht keine Wegweisungsvoll- zugshindernisse vor, wobei diesbezüglich auf die ausführlichen Erwägun- gen des SEM verwiesen werden kann. Die Frage, ob es den Beschwerde- führenden zuzumuten wäre (vgl. dazu auch das Urteil des BVGer E-1308/2023 vom 19. März 2024, E. 10 f. [zur Publikation vorgesehen]), in ihren vom Erdbeben vom Februar 2023 betroffenen Wohnort G._______ (Provinz J._______) zurückzukehren, kann offenbleiben, da die Vorin- stanz das Bestehen einer individuell zumutbaren innerstaatlichen Aufent- haltsalternative ausserhalb der Provinz J._______ zu Recht bejaht hat, zu- mal die Beschwerdeführenden bereits ausserhalb der Provinz J._______ – in H._______ – gelebt haben. Anzumerken bleibt immerhin, dass den Beschwerdeführenden zufolge ihrer als Folge des Erdbebens zerstörten Mietwohnung eine Wohnmöglichkeit in einer nur von alevitischen Personen bewohnten Containersiedlung zur Verfügung stand. Gleichzeitig hielt das SEM zu Recht fest, dass die Beschwerdeführenden auch über eine Wohn- sitzalternative innerhalb der Provinz J._______ verfügen, zumal Teile ihrer Familie nach wie vor in dieser Provinz und unter anderem auch in G._______ leben (vgl. SEM-Akten act. 1291338-34 F51ff. und act. 1291338-39 F39f.). Sie selber lebten bereits vor ihrer Ausreise wiederholt während einiger Zeit bei der (…) des Beschwerdeführers im Dorf K._______ (vgl. SEM-Akten act. 1291338-39 F67f.). Auch ohne zugesi- cherte Arbeitsstelle ist es den Beschwerdeführenden, die ihre finanzielle Situation im Heimatland als gut bezeichneten, zuzumuten, sich erneut eine wirtschaftliche Grundlage zu schaffen, zumal die Beschwerdeführenden sowohl im Heimatland als auch in der Schweiz über ein tragfähiges famili- äres Netz verfügen, welches sie bei einer Rückkehr allenfalls unterstützen kann. Der Vollzug erweist sich auch unter dem Blickwinkel des Kindeswohls (vgl. Art. 3 Abs. 1 des Übereinkommens vom 20. November 1989 über die Rechte des Kindes [KRK, SR 0.107]) als zumutbar, zumal die Kinder erst seit kurzem in der Schweiz sind, ihre Bezugspersonen in erster Linie ihre Eltern sind und sie gemeinsam mit diesen zurückkehren. Auch diesbezüg- lich kann auf die Ausführungen in der angefochtenen Verfügung verwiesen werden. Schliesslich sprechen auch keine medizinischen Gründe gegen die Zumut- barkeit des Wegweisungsvollzugs. Der Beschwerdeführer gibt an, es stehe</w:t>
      </w:r>
    </w:p>
    <w:p>
      <w:r>
        <w:t>D-1011/2024 Seite 13 eine (…) an, beziehungsweise die Operation erfolge im (…) 2024 und er stellte auf Beschwerdeebene die Nachreichung einer entsprechende Ter- minbestätigung in Aussicht. Bis heute hat es der Beschwerdeführer indes unterlassen, eine solche einzureichen. Unabhängig davon bleibt festzuhal- ten, dass das geltend gemachte gesundheitliche Problem kein medizinisch bedingtes Vollzugshindernis darstellt. Es ist denn auch erneut auf die in der Türkei vorhandene medizinische Infrastruktur zu verweisen ist, wo allfällige weitere Behandlungen vorgenommen werden können, zumal er gemäss eigenen Aussagen diesbezüglich bereits in der Türkei in ärztlicher Behand- lung gewesen ist. Auch die von der Beschwerdeführerin geltend gemachte Niedergeschlagenheit und der damit einhergehende Wunsch nach einer psychologischen Unterstützung stellt kein Vollzugshindernis dar, zumal die Behandlung psychischer Krankheiten auch in der Türkei gewährleistet ist.</w:t>
      </w:r>
    </w:p>
    <w:p>
      <w:r>
        <w:rPr>
          <w:b/>
        </w:rPr>
        <w:t>E. 9.3.4</w:t>
      </w:r>
    </w:p>
    <w:p>
      <w:r>
        <w:t>Nach dem Gesagten erweist sich der Vollzug der Wegweisung auch als zumutbar.</w:t>
      </w:r>
    </w:p>
    <w:p>
      <w:r>
        <w:rPr>
          <w:b/>
        </w:rPr>
        <w:t>E. 9.4</w:t>
      </w:r>
    </w:p>
    <w:p>
      <w:r>
        <w:t>Es obliegt den Beschwerdeführenden, sich bei der zuständigen Vertre- tung des Heimatstaates die für eine Rückkehr notwendigen Reisedoku- 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Für deren Begleichung ist der bereits in gleicher Höhe ein- bezahlte Kostenvorschuss zu verwenden.</w:t>
      </w:r>
    </w:p>
    <w:p>
      <w:r>
        <w:t>D-1011/2024 Seite 14 (Dispositiv nächste Seite)</w:t>
      </w:r>
    </w:p>
    <w:p>
      <w:r>
        <w:t>D-1011/2024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