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D-1011/2022 vom 28. Januar 2022</w:t>
      </w:r>
    </w:p>
    <w:p>
      <w:r>
        <w:t>Bundesverwaltungsgericht, 2022-01-28, DE</w:t>
      </w:r>
    </w:p>
    <w:p>
      <w:r>
        <w:rPr>
          <w:b/>
        </w:rPr>
        <w:t xml:space="preserve">Quelle: </w:t>
      </w:r>
      <w:r>
        <w:t>https://mcp.opencaselaw.ch/entscheid/bvger_D-1011_2022_d20220128</w:t>
      </w:r>
    </w:p>
    <w:p>
      <w:r>
        <w:t>FR: TAF D-1011/2022 du 28 janvier 2022</w:t>
      </w:r>
    </w:p>
    <w:p>
      <w:r>
        <w:t>IT: TAF D-1011/2022 del 28 gennaio 2022</w:t>
      </w:r>
    </w:p>
    <w:p>
      <w:pPr>
        <w:pStyle w:val="Heading2"/>
      </w:pPr>
      <w:r>
        <w:t>Regeste</w:t>
      </w:r>
    </w:p>
    <w:p>
      <w:r>
        <w:t>Asyl (ohne Wegweisungsvollzug) | Flüchtlingseigenschaft; Verfügung des SEM vom 28.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Bezüglich des Gegenstands des vorliegenden Beschwerdeverfahrens ist Folgendes festzustellen:</w:t>
      </w:r>
    </w:p>
    <w:p>
      <w:r>
        <w:rPr>
          <w:b/>
        </w:rPr>
        <w:t>E. 3.1</w:t>
      </w:r>
    </w:p>
    <w:p>
      <w:r>
        <w:t>Das SEM erachtete den von der Beschwerdeführerin geltend gemach- ten Vorfluchtgrund, wonach sie vor einer ihr drohenden Zwangsheirat mit einem älteren Mann aus Somalia geflohen sei, als nicht glaubhaft. Dieser Einschätzung und der daraus resultierenden Nichtgewährung des Asyls setzt die Beschwerdeführerin in ihrer Beschwerde nichts entgegen.</w:t>
      </w:r>
    </w:p>
    <w:p>
      <w:r>
        <w:t>D-1011/2022 Seite 10 Hingegen macht sie geltend, sie erfülle die Flüchtlingseigenschaft aufgrund des Vorliegens eines subjektiven Nachfluchtgrunds im Sinne von Art. 54 i.V.m. Art. 3 AsylG und sei als Folge davon als Flüchtling vorläufig aufzu- nehmen (vgl. Rechtsmitteleingabe vom 2. März 2022: Beschwerderubrum [«vorläufige Aufnahme Flüchtling»], Hauptantrag [«Die Beschwerdeführe- rin sei als Flüchtling anzuerkennen und die Vorinstanz anzuweisen, diese in der Schweiz vorläufig aufzunehmen.»] und Beschwerdebegründung [S. 4-6 Ziff. 3 «Vorläufige Aufnahme als Flüchtling»]). Angesichts dieses klar formulierten Beschwerdeantrags und der entsprechenden Begründung der Beschwerde bilden die Fragen der Asylgewährung und der Wegwei- sung an sich nicht Gegenstand des Beschwerdeverfahrens, auch wenn in Ziffer 1 der Beschwerdeanträge (Aufhebung der Dispositivziffern 1 – 3 der vorinstanzlichen Verfügung) die Dispositivziffern 2 und 3 (Ablehnung Asyl- gesuch und Anordnung Wegweisung) mitgenannt wurden.</w:t>
      </w:r>
    </w:p>
    <w:p>
      <w:r>
        <w:rPr>
          <w:b/>
        </w:rPr>
        <w:t>E. 3.2</w:t>
      </w:r>
    </w:p>
    <w:p>
      <w:r>
        <w:t>Vorliegend ist somit zu prüfen, ob die Beschwerdeführerin die Flücht- lingseigenschaft aufgrund eines subjektiven Nachfluchtgrunds erfüllt.</w:t>
      </w:r>
    </w:p>
    <w:p>
      <w:r>
        <w:rPr>
          <w:b/>
        </w:rPr>
        <w:t>E. 4.1</w:t>
      </w:r>
    </w:p>
    <w:p>
      <w:r>
        <w:t>Vorab sind die formellen Rügen der Beschwerdeführerin betreffend un- vollständige Sachverhaltserstellung und ungenügende Entscheidbegrün- dung seitens der Vorinstanz zu prüfen, da sie allenfalls geeignet sind, eine Kassation der vorinstanzlichen Verfügung zu bewirken.</w:t>
      </w:r>
    </w:p>
    <w:p>
      <w:r>
        <w:rPr>
          <w:b/>
        </w:rPr>
        <w:t>E. 4.2</w:t>
      </w:r>
    </w:p>
    <w:p>
      <w:r>
        <w:t>Im Asylverfahren gilt, wie in anderen Verwaltungsverfahren, der Unter- suchungsgrundsatz (Art. 6 AsylG i.V.m. Art. 12 VwVG).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Die Sachverhalts- feststellung ist unvollständig, wenn nicht alle für den Entscheid rechtsrele- vanten Sachumstände berücksichtigt wurden. Mit dem in Art. 29 Abs. 2 BV garantierten und in den Art. 26-35 VwVG konkretisierten Anspruch der be- troffenen Person auf rechtliches Gehör (vgl. BGE 135 II 286 E. 5.1; BVGE 2009/35 E. 6.4.1) korreliert die Pflicht der Behörden, die Vorbringen tat- sächlich zu hören, ernsthaft zu prüfen und in ihrer Entscheidung angemes- sen zu berücksichtigen. Das Ergebnis der Würdigung hat sich in der Ent- scheidbegründung niederzuschlagen. Die Behörde muss die wesentlichen Überlegungen nennen, von denen sie sich hat leiten lassen und auf die sie ihren Entscheid stützt. Nicht erforderlich ist hingegen, dass sich die Be- gründung mit allen Parteistandpunkten einlässlich auseinandersetzt und</w:t>
      </w:r>
    </w:p>
    <w:p>
      <w:r>
        <w:t>D-1011/2022 Seite 11 jedes einzelne Vorbringen ausdrücklich erwähnt oder widerlegt. Somit darf sich die Vorinstanz bei der Begründung der Verfügung auf die für den Ent- scheid wesentlichen Gesichtspunkte beschränken und ist nicht gehalten, sich ausdrücklich mit jeder tatbeständlichen Behauptung auseinanderzu- setzen (vgl. BGE 136 I 184 E. 2.2.1, 126 I 97 E. 2b).</w:t>
      </w:r>
    </w:p>
    <w:p>
      <w:r>
        <w:rPr>
          <w:b/>
        </w:rPr>
        <w:t>E. 4.3</w:t>
      </w:r>
    </w:p>
    <w:p>
      <w:r>
        <w:t>Die Beschwerdeführerin rügte, das SEM habe den Sachverhalt unvoll- ständig erstellt und mithin seinen Entscheid mangelhaft begründet, indem es nicht berücksichtigt habe, dass sie die in Somalia erlittene Genitalver- stümmelung hierzulande habe rückgängig machen wollen, respektive nicht abgewartet habe, ob eine entsprechende Operation erfolgen würde. Dies- bezüglich ist festzustellen, dass das SEM die von der Beschwerdeführerin geltend gemachte pharaonische Beschneidung, welche sie im Kindesalter erlitten habe, in seiner Verfügung vom 28. Januar 2022 nicht in Frage ge- stellt hat. Einen Teil der Vorbringen, die auf eine frauenspezifische Verfol- gung der Beschwerdeführerin bei einer Rückkehr nach Somalia hindeuten könnten, namentlich die Gefahr einer Refibulation nach erfolgter Defibula- tion und Trennung von C._______, hat die Beschwerdeführerin erst auf Beschwerdeebene vorgebracht, diese Ereignissen fanden erst während des hängigen Beschwerdeverfahrens statt. Dem von ihr im vorinstanzli- chen Verfahren vorgelegten Arztbericht vom 17. November 2021 liess sich nur entnehmen, dass ihre Menstruation unregelmässig und stark sei und die Konsultation einer Gynäkologin empfohlen werde (vgl. SEM-Akte […]- 24/2), und sie lebte im Zeitpunkt des Entscheiderlasses mit C._______ zu- sammen, weshalb sich das SEM in seiner Verfügung noch gar nicht mit den allfälligen Folgen einer Trennung auseinandersetzen konnte. Ange- sichts der Aussagen der Beschwerdeführerin anlässlich der Anhörung (vgl. SEM-Akte […]-29/20 F144 ff.) musste die Vorinstanz auch nicht von einer unmittelbar bevorstehenden Defibulation ausgehen. In den Schriftenwech- seln im Beschwerdeverfahren ging das SEM auf die Fragen, ob der Be- schwerdeführerin bei einer Rückkehr nach Somalia eine Refibulation dro- hen würde, und ob C._______ ihr davor Schutz gewähren könnte, ein (vgl. Vernehmlassungen vom 10. August 2022 und 26. Oktober 2022). Die Beschwerdeführerin konnte sich dazu äussern (vgl. Replik vom 28. Sep- tember 2022 und Triplik vom 9. Dezember 2022). Damit ist der relevante Sachverhalt zum heutigen Zeitpunkt als erstellt zu erachten.</w:t>
      </w:r>
    </w:p>
    <w:p>
      <w:r>
        <w:rPr>
          <w:b/>
        </w:rPr>
        <w:t>E. 4.4</w:t>
      </w:r>
    </w:p>
    <w:p>
      <w:r>
        <w:t>Nachdem das Bundesverwaltungsgericht von der Entscheidreife aus- geht, besteht keine Veranlassung zur Rückweisung der Sache an die Vor- instanz zur Neubeurteilung. Das entsprechende (Eventual-)Begehren der Beschwerdeführerin ist daher abzuweisen.</w:t>
      </w:r>
    </w:p>
    <w:p>
      <w:r>
        <w:t>D-1011/2022 Seite 12</w:t>
      </w:r>
    </w:p>
    <w:p>
      <w:r>
        <w:rPr>
          <w:b/>
        </w:rPr>
        <w:t>E. 5.1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 Gemäss Art. 2 Abs. 1 AsylG gewährt die Schweiz Flüchtlingen grundsätz- lich Asyl. Wer sich darauf beruft, dass durch sein Verhalten nach der Aus- reise aus dem Heimatland eine Gefährdungssituation erst geschaffen wor- den ist, macht sogenannte subjektive Nachfluchtgründe im Sinne von Art. 54 AsylG geltend. Solche begründen zwar die Flüchtlingseigenschaft im Sinne von Art. 3 AsylG, führen jedoch gemäss Art. 54 AsylG zum Aus- 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5.2</w:t>
      </w:r>
    </w:p>
    <w:p>
      <w:r>
        <w:t>Die Flüchtlingseigenschaft ist nachzuweisen oder zumindest glaubhaft zu machen. Diese ist glaubhaft gemacht, wenn die Behörde ihr Vorhanden- sein mit überwiegender Wahrscheinlichkeit für gegeben hält. Unglaubhaft sind insbesondere Vorbringen, die in wesentlichen Punkten zu wenig be- gründet oder in sich widersprüchlich sind, den Tatsachen nicht entsprechen oder massgeblich auf gefälschte oder verfälschte Beweismittel abgestützt werden (Art. 7 AsylG).</w:t>
      </w:r>
    </w:p>
    <w:p>
      <w:r>
        <w:rPr>
          <w:b/>
        </w:rPr>
        <w:t>E. 6.1</w:t>
      </w:r>
    </w:p>
    <w:p>
      <w:r>
        <w:t>Die Beschwerdeführerin erachtet in der hierzulande erfolgten Rückgän- gigmachung der in Somalia erlittenen Genitalverstümmelung einen subjek- tiven Nachfluchtgrund im Sinne von Art. 54 AsylG. Sie macht geltend, ihr würde bei einer Rückkehr in ihr Heimatland eine Refibulation drohen.</w:t>
      </w:r>
    </w:p>
    <w:p>
      <w:r>
        <w:rPr>
          <w:b/>
        </w:rPr>
        <w:t>E. 6.2</w:t>
      </w:r>
    </w:p>
    <w:p>
      <w:r>
        <w:t>Für alleinstehende Frauen besteht in Somalia ein hohes Risiko, Opfer geschlechtsspezifischer Verfolgung zu werden. Weibliche Genitalverstüm- melung stellt eine Form geschlechtsspezifischer Gewalt dar, die sowohl psychisches wie physisches Leiden zur Folge hat und einer asylrelevanten Verfolgung gleichkommt (vgl. ausführlich dazu Urteil des BVGer</w:t>
      </w:r>
    </w:p>
    <w:p>
      <w:r>
        <w:t>D-1011/2022 Seite 13 E-3512/2019 vom 27. Juli 2020 E. 8.2.4 sowie bereits BVGE 2014/27). Ge- mäss Länderreporten des deutschen Bundesamts für Migration und Flücht- linge (BAMF) aus den Jahren 2024 und 2023 weist Somalia konstant die weltweit höchste Rate der von Genitalverstümmelung betroffenen Frauen und Mädchen auf (99 %) und es sei keine rückläufige Tendenz ersichtlich (vgl. Länderreport 71, Somalia, Allgemeine Lage, Stand 07/2024 Ziff. 5.2, abrufbar unter: https://www.bamf.de/SharedDocs/Anlagen/DE/Beho- erde/Informationszentrum/Laenderreporte/2024/laenderreport-71-soma- lia.pdf; Länderreport 61, Somalia, Geschlechtsspezifische Gewalt, Stand 08/2023 Ziff. 2.4.2., abrufbar unter: https://www.bamf.de/SharedDocs/An- lagen/DE/Behoerde/Informationszentrum/Laenderreporte/2023/laenderre- port-61-somalia.pdf [beide zuletzt besucht am 30.10.2024]). Das Bundes- verwaltungsgericht hat hinsichtlich der Gefahr einer Refibulation bei der Rückkehr von Frauen nach Somalia verschiedene Beurteilungskriterien er- arbeitet (insbesondere das Vorhandensein eines männlichen Beschützers; vgl. BVGE 2014/27 E. 5 f., Urteile des BVGer E-4577/2018 vom 20. Okto- ber 2020 E. 4, E-3512/2019 vom 27. Juli 2020 E. 8.2 und E-4200/2018 vom 14. Juli 2020 E. 6.4).</w:t>
      </w:r>
    </w:p>
    <w:p>
      <w:r>
        <w:rPr>
          <w:b/>
        </w:rPr>
        <w:t>E. 6.3</w:t>
      </w:r>
    </w:p>
    <w:p>
      <w:r>
        <w:t>Vorliegend ist erstellt, dass die Beschwerdeführerin beschnitten wurde (vgl. Arztbericht vom 16. Februar 2022 [Beschneidung Typ III]), und dass die Genitalverstümmelung hierzulande am […] 2022 operativ rückgängig gemacht wurde (vgl. Arztbericht vom 12. Mai 2022 [Defibulation]). Die Be- schwerdeführerin macht geltend, die Defibulation widerspreche den in So- malia geltenden sozialen Normen und bei einer Rückkehr würde dies für sie bedeuten, dass sie sich einer Refibulation unterziehen müsste. Auf den Schutz von C._______ könnte sie dabei nicht zählen, vielmehr müsste sie als alleinstehende Frau nach Somalia zurückkehren. Das SEM vertritt dem- gegenüber im Rahmen der Schriftenwechsel die Auffassung, die Be- schwerdeführerin könnte in Bezug auf die befürchtete erneute Beschnei- dung in Somalia auf den Schutz von C._______ zählen; an einer Trennung des Paares hege es Zweifel. Auch wenn an dem Vorbringen der Beschwer- deführerin in ihrer Eingabe (Replik) vom 28. September 2022, bereits seit Juli 2022 von C._______ getrennt zu sein, durchaus gewisse Vorbehalte angebracht sind, nachdem sie in ihrer Eingabe vom 20. Juli 2022 (Einrei- chung von Unterlagen zur finanziellen Situation C._______) noch nichts Dergleichen erwähnt hatte, ist es aufgrund der Aktenlage als glaubhaft ge- macht zu erachten, dass im heutigen Zeitpunkt keine gelebte Paarbezie- hung mehr vorliegt. Laut dem von der Beschwerdeführerin eingereichten Beleg vom 4. Oktober 2022 liess sie damals ihre Post nach M._______ – dem Wohnort ihrer Schwester – umleiten. Laut Eintrag im Zentralen</w:t>
      </w:r>
    </w:p>
    <w:p>
      <w:r>
        <w:t>D-1011/2022 Seite 14 Migrationsinformationssystem (ZEMIS) ist sie mittlerweile in einer anderen N._______ Gemeinde wohnhaft als C._______ Es kann folglich nicht ge- schlossen werden, dass eine (hypothetische) Rückkehr der Beschwerde- führerin in den Heimatstaat nur gemeinsam mit dem – in der Schweiz vor- läufig aufgenommenen – C._______ erfolgen könnte, und dass sie dort unter dessen Schutz stehen würde. In Anbetracht des sozialen Kontexts, wonach es in Somalia grundsätzlich nicht mit den kulturellen und religiösen Normen als vereinbar gilt, wenn eine Frau ohne männlichen Schutz lebt (vgl. Urteil des BVGer E-3512/2019 vom 27. Juli 2020 E. 8.2.4), ist auch nicht zu erwarten, dass ein dort lebender männlicher Verwandter (Vater, Brüder) der Beschwerdeführerin Schutz vor erneuter Beschneidung und allfälliger Zwangsheirat gewähren würde. Unter diesen Umständen kann nicht mit genügender Sicherheit davon ausgegangen werden, dass die Be- schwerdeführerin, die als alleinstehende und kinderlose Frau nach Soma- lia zurückkehren müsste, in der Lage wäre, sich den gesellschaftlichen Normen und Sitten sowie dem sozialen Druck zu widersetzen, sich einer erneuten Genitalbeschneidung zu unterziehen.</w:t>
      </w:r>
    </w:p>
    <w:p>
      <w:r>
        <w:rPr>
          <w:b/>
        </w:rPr>
        <w:t>E. 6.4</w:t>
      </w:r>
    </w:p>
    <w:p>
      <w:r>
        <w:t>Zusammenfassend ist davon auszugehen, dass die Beschwerdeführe- rin eine begründete Furcht hat glaubhaft machen können, wegen der hier- zulande erfolgten Defibulation bei einer Rückkehr nach Somalia flüchtlings- rechtlich relevanten, ernsthaften Nachteilen im Sinne von Art. 3 AsylG aus- gesetzt zu werden. Sie erfüllt damit die Flüchtlingseigenschaft gemäss Art. 3 AsylG unter dem Aspekt eines subjektiven Nachfluchtgrunds (Art. 54 AsylG). Aufgrund der Ausschlussklausel von Art. 54 AsylG, wonach subjek- tive Nachfluchtgründe zwar zur Anerkennung der Flüchtlingseigenschaft, jedoch nicht zur Asylgewährung führen, bleibt ihr diese verwehrt; eine sol- che beantragte sie in der Rechtsmitteleingabe vom 2. März 2022 denn auch nicht. Aufgrund der objektiv begründeten Furcht der Beschwerdefüh- rerin, im Falle einer Rückkehr nach Somalia im Sinne von Art. 3 AsylG ver- folgt zu werden, erweist sich der Vollzug der Wegweisung dagegen als un- zulässig (Art. 5 AsylG i.V.m. Art. 83 Abs. 3 AIG [SR 142.20]), und die Be- schwerdeführerin ist – wie beantragt – in der Eigenschaft als Flüchtling vor- läufig aufzunehmen.</w:t>
      </w:r>
    </w:p>
    <w:p>
      <w:r>
        <w:rPr>
          <w:b/>
        </w:rPr>
        <w:t>E. 7</w:t>
      </w:r>
    </w:p>
    <w:p>
      <w:r>
        <w:t>Aufgrund des Gesagten ist die Beschwerde gutzuheissen. Die Dispositiv- ziffer 1 der vorinstanzlichen Verfügung ist aufzuheben und das SEM anzu- weisen, die Flüchtlingseigenschaft der Beschwerdeführerin festzustellen. In Abänderung der Dispositivziffer 4 der vorinstanzlichen Verfügung ist die</w:t>
      </w:r>
    </w:p>
    <w:p>
      <w:r>
        <w:t>D-1011/2022 Seite 15 Beschwerdeführerin wegen Unzulässigkeit des Vollzugs der Wegweisung vorläufig aufzunehmen.</w:t>
      </w:r>
    </w:p>
    <w:p>
      <w:r>
        <w:rPr>
          <w:b/>
        </w:rPr>
        <w:t>E. 8</w:t>
      </w:r>
    </w:p>
    <w:p>
      <w:r>
        <w:t>Bei diesem Ausgang des Verfahrens sind keine Kosten zu erheben (Art. 63 Abs. 1 und 2 VwVG). Folglich ist der Beschwerdeführerin der bezahlte Kos- tenvorschuss von Fr. 750.– zurückzuerstatten.</w:t>
      </w:r>
    </w:p>
    <w:p>
      <w:r>
        <w:rPr>
          <w:b/>
        </w:rPr>
        <w:t>E. 9</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Die Rechts- vertreterin bezifferte den zeitlichen Aufwand in der Kostennote vom 28. September 2022 mit 9.7 Stunden, beantragte einen Stundenansatz von Fr. 180.–, machte Barauslagen von Fr. 64.30 geltend und verwies auf die Mehrwertsteuerpflicht. Der Aufwand erscheint angemessen und die Auslagen sowie der Stundenansatz sind nicht zu beanstanden. Unter Be- rücksichtigung der nachfolgenden Eingaben vom 3. November 2022 (Frist- erstreckungsgesuch) und 9. Dezember 2022 (Triplik) ist die von der Vor- instanz auszurichtende Parteientschädigung auf insgesamt Fr. 2000.– fest- zusetzen. (Dispositiv nächste Seite)</w:t>
      </w:r>
    </w:p>
    <w:p>
      <w:r>
        <w:t>D-1011/2022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