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D-1010/2019 vom 4. April 2019</w:t>
      </w:r>
    </w:p>
    <w:p>
      <w:r>
        <w:t>Bundesverwaltungsgericht, 2019-04-04, DE</w:t>
      </w:r>
    </w:p>
    <w:p>
      <w:r>
        <w:rPr>
          <w:b/>
        </w:rPr>
        <w:t xml:space="preserve">Quelle: </w:t>
      </w:r>
      <w:r>
        <w:t>https://mcp.opencaselaw.ch/entscheid/bvger_D-1010_2019</w:t>
      </w:r>
    </w:p>
    <w:p>
      <w:r>
        <w:t>FR: TAF D-1010/2019 du 4 avril 2019</w:t>
      </w:r>
    </w:p>
    <w:p>
      <w:r>
        <w:t>IT: TAF D-1010/2019 del 4 aprile 2019</w:t>
      </w:r>
    </w:p>
    <w:p>
      <w:pPr>
        <w:pStyle w:val="Heading2"/>
      </w:pPr>
      <w:r>
        <w:t>Regeste</w:t>
      </w:r>
    </w:p>
    <w:p>
      <w:r>
        <w:t>Asyl und Wegweisung</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Art. 105 AsylG [SR 142.31] i.V.m. Art. 31-33 VGG und Art. 83 Bst. d Ziff. 1 BGG).</w:t>
      </w:r>
    </w:p>
    <w:p>
      <w:r>
        <w:rPr>
          <w:b/>
        </w:rPr>
        <w:t>E. 1.2</w:t>
      </w:r>
    </w:p>
    <w:p>
      <w:r>
        <w:t>Im Rahmen dieser Verfahren ist das Bundesverwaltungsgericht auch zur abschliessenden Beurteilung von Ausstandsbegehren zuständig (vgl. Art. 38 VGG i.V.m. Art. 37 BGG; vgl. ferner BVGE 2007/4 E. 1.1).</w:t>
      </w:r>
    </w:p>
    <w:p>
      <w:r>
        <w:rPr>
          <w:b/>
        </w:rPr>
        <w:t>E. 2.1</w:t>
      </w:r>
    </w:p>
    <w:p>
      <w:r>
        <w:t>Will eine Partei den Ausstand einer Gerichtsperson verlangen, hat sie dem Gericht ein schriftliches Begehren einzureichen, sobald sie vom Ausstandsgrund Kenntnis erhalten hat (Art. 36 Abs. 1 BGG [erster Satz]). Macht die Partei die Ausstandsgründe nicht unverzüglich geltend, verwirkt sie ihr Ablehnungsrecht (vgl. BGE 120 Ia 19 E. 2c). Die Eingabe vom 20. Februar 2019 enthält ein Ausstandsbegehren; dessen Einreichung erfolgte bereits im Rahmen der Beschwerdeanhebung und somit unverzüglich. Der Gesuchsteller ist im Hauptverfahren Partei und damit zur Einreichung eines Ausstandsbegehrens legitimiert (Art. 48 Abs. 1 VwVG).</w:t>
      </w:r>
    </w:p>
    <w:p>
      <w:r>
        <w:rPr>
          <w:b/>
        </w:rPr>
        <w:t>E. 2.2</w:t>
      </w:r>
    </w:p>
    <w:p>
      <w:r>
        <w:t>Der Rechtsvertreter verlangt den Ausstand sämtlicher Richterinnen und Richter des Bundesverwaltungsgerichts. Gemäss Praxis kann eine Behörde selber über ihren Ausstand beziehungsweise denjenigen ihrer Mitglieder bestimmen, wenn die gestellten Ablehnungsbegehren von vornherein unzulässig oder offensichtlich unbegründet sind (vgl. Urteil des BVGer D-7915/2015 vom 5. Dezember 2016 E. 1.2, mit Hinweis auf Urteil des BGer 9C_513/2015 vom 9. Dezember 2015 E. 4.3; erneut bestätigt im Urteil des BVGer D-3742/2018 vom 11. Juli 2018 E. 3.2). Das vorliegende Ausstandsbegehren richtet sich nicht gegen eine bestimmte Gerichtsperson oder mehrere bestimmte Gerichtspersonen, sondern vielmehr pauschal und unterschiedslos gegen sämtliche Richterinnen und Richter des Bundesverwaltungsgerichts beziehungsweise des Bundes. Es ist - wie sogleich dargelegt wird - als unzulässig zu qualifizieren (vgl. nachfolgend E. 3).</w:t>
      </w:r>
    </w:p>
    <w:p>
      <w:r>
        <w:rPr>
          <w:b/>
        </w:rPr>
        <w:t>E. 2.3</w:t>
      </w:r>
    </w:p>
    <w:p>
      <w:r>
        <w:t>Bei einer solchen Konstellation ist davon abzusehen, von allen der 76 Richterinnen und Richtern eine Stellungnahme einzuholen (vgl. Art. 36 Abs. 2 BGG).</w:t>
      </w:r>
    </w:p>
    <w:p>
      <w:r>
        <w:rPr>
          <w:b/>
        </w:rPr>
        <w:t>E. 3.1</w:t>
      </w:r>
    </w:p>
    <w:p>
      <w:r>
        <w:t>Die Ausstandsregelung von Art. 34 ff. BGG gewährleistet den in Art. 30 Abs. 1 BV und in Art. 6 Ziff. 1 EMRK verankerten Anspruch der einzelnen Person darauf, dass ihre Sache von einem unparteiischen, unvoreingenommenen und unbefangenen Gericht ohne Einwirkung von sachfremden Umständen entschieden wird (vgl. BGE 144 I 159 E. 4.3; 134 I 238 E. 2.1; BVGE 2007/5 E. 2.2, je m.w.H.). Die Eingabe vom 20. Februar 2019 enthält ein Ausstandsbegehren im Sinne von Art. 36 Abs. 1 BGG, auch wenn weder im Rechtsbegehren noch in der diesbezüglichen Begründung einer der in Art. 34 BGG normierten Ausstandsgründe explizit angerufen wird. Von den dort aufgezählten Gründen, welche zu einem Ausstand führen, kommt keiner der Spezialtatbestände nach Art. 34 Abs. 1 Bst. a - d BGG in Frage, weshalb vorliegende Sache im Lichte der Auffangbestimmung von Art. 34 Abs. 1 Bst. e BGG zu beurteilen ist. Dieser Bestimmung kommt die Funktion einer Auffangklausel zu, die - über den Bereich der namentlich erwähnten, besonderen sozialen Beziehungen hinausgehend - sämtliche weiteren Umstände abdeckt, welche den Anschein der Befangenheit einer Gerichtsperson erwecken und objektiv Zweifel an deren Unvoreingenommenheit zu begründen vermögen (vgl. Isabelle Häner, in: Basler Kommentar zum Bundesgerichtsgesetz, 3. Aufl. 2018, Art. 34, N. 6, 16 und 17).</w:t>
      </w:r>
    </w:p>
    <w:p>
      <w:r>
        <w:rPr>
          <w:b/>
        </w:rPr>
        <w:t>E. 3.2</w:t>
      </w:r>
    </w:p>
    <w:p>
      <w:r>
        <w:t>In diesem Zusammenhang ist festzuhalten, dass eine Partei zur Ablehnung einer Gerichtsperson nicht deren tatsächliche Befangenheit nachweisen muss. Es genügt, wenn Umstände glaubhaft gemacht werden, die den Anschein der Befangenheit und die Gefahr der Voreingenommenheit zu begründen vermögen (vgl. Art. 36 Abs. 1 BGG [zweiter Satz]; vgl. ferner BGE 144 I 159 E. 4.3). Dabei ist jedoch nicht auf das subjektive Empfinden der Partei abzustellen; das Misstrauen in die Unvoreingenommenheit muss vielmehr in objektiver Weise begründet erscheinen (vgl. BGE 131 I 24 E.1.1, m.w.H.). Das vorliegende Ausstandsbegehren wird dieser Anforderung - wie nachfolgend aufgezeigt - offensichtlich nicht gerecht.</w:t>
      </w:r>
    </w:p>
    <w:p>
      <w:r>
        <w:rPr>
          <w:b/>
        </w:rPr>
        <w:t>E. 3.3.1</w:t>
      </w:r>
    </w:p>
    <w:p>
      <w:r>
        <w:t>Der Gesuchsteller macht geltend, aufgrund der Resultate der Gesamterneuerungswahlen des Bundesverwaltungsgerichts für die Amtsperiode 2019-2024 vom 14. März 2018 (vgl. dazu AB 2018 N 576) und der diesbezüglichen Presseberichterstattung hege er die berechtigte Besorgnis, dass das Gericht in seiner Sache nicht unabhängig entscheiden werde, weil auf die Richterinnen und Richter von aussen, mithin vonseiten der Politik, Druck ausgeübt werde. Dabei lehnt er nicht eine bestimmte Gerichtsperson und auch nicht eine bestimmte Gruppe von Gerichtspersonen als potentiell befangen ab, sondern vielmehr alle Richterinnen und Richter des Bundesverwaltungsgerichts, weil allen die erforderliche Unabhängigkeit im Sinne der Praxis zu Art. 13 EMRK abzusprechen sei. Diese Ansicht ist als haltlos zu erkennen.</w:t>
      </w:r>
    </w:p>
    <w:p>
      <w:r>
        <w:rPr>
          <w:b/>
        </w:rPr>
        <w:t>E. 3.3.2</w:t>
      </w:r>
    </w:p>
    <w:p>
      <w:r>
        <w:t>In der Sache ist dem Gesuchsteller zunächst entgegenzuhalten, dass sich seine Vorbringen über den generellen Anschein der Befangenheit aller Richterinnen und Richter des Bundesverwaltungsgerichts in blossen Mutmassungen erschöpfen. Dass die zur Gesamterneuerungswahl vom 14. März 2018 angetretenen Personen im Rahmen der Wahl unterschiedliche Resultate erzielten, ist ebenso unbestritten wie der Umstand, dass dies Folge der internen Wahlempfehlungen einer einzelnen Partei gewesen sein dürfte, zumal diesbezügliche Äusserungen von Parteiexponenten bekannt sind. Inwiefern dieser Umstand oder die Wiederwahl an sich nun aber die gewählten Personen ernsthaft in ihrer Rechtsprechung beeinflussen könnten, wird - über die blosse Behauptung hinaus - nicht ansatzweise konkretisiert, geschweige denn individualisiert. Zwar erwähnt der Gesuchsteller die unterschiedlichen Wahlergebnisse von fünf namentlich erwähnten Richterinnen der Asylabteilungen, doch bleibt völlig offen, ob nun ein hohes oder ein tiefes Resultat als Hinweis auf eine mögliche persönliche Beeinflussbarkeit verstanden werden soll. Bezogen auf die einzelnen Personen unter den aktuell 76 Richterinnen und Richtern des Gerichts wird jedenfalls nichts Konkretes ersichtlich gemacht, was einer individuellen Prüfung zugänglich wäre. Ersichtlich ist lediglich die Behauptung einer angeblich generellen Beeinflussbarkeit durch die Politik, womit es dem Ausstandsbegehren nur schon an der im Ausstandsverfahren geforderten individuellen Zurechenbarkeit mangelt (vgl. dazu Zwischenentscheid des BVGer B-3927/2015 E. 3.2.3-3.2.5). Angesichts dieser Sachlage muss sich der Gesuchsteller vielmehr entgegenhalten lassen, dass sich seine Vorbringen im Kern in einer allgemeinen Kritik an der Organisation der Bundesrechtspflege erschöpfen, mithin in einer Kritik daran, dass die Richterinnen und Richter der eidgenössischen Gerichte von der Bundesversammlung und nicht auf Lebenszeit gewählt werden. Seiner Argumentation folgend müsste sämtlichen Richterinnen und Richtern aller vier Gerichte des Bundes die notwendige Unabhängigkeit abgesprochen werden, weil diese Druck vonseiten der Politik zugänglich sein könnten, da alle von der Bundesversammlung - und damit von Vertreterinnen und Vertretern "der Politik" - auf eine Amtszeit von jeweils sechs Jahren gewählt werden (vgl. dazu Art. 5 und 9 BGG, Art. 5 und 9 VGG, Art. 42 und 48 StBOG sowie Art. 9 und 13 PatGG), und dies nur selten mit identischen Resultaten. Der damit hinreichend klar erkennbare Ansatz einer allgemeinen Systemkritik ist als haltlos zurückzuweisen. Dies gilt ebenso für die sinngemäss erhobene Rüge, die Gerichtsorganisation des Bundes - welche auf dem System der Wahl der Richterinnen und Richter des Bundes durch die Bundesversammlung basiert - halte den Anforderungen von Art. 6 Abs. 1 und Art. 13 EMRK nicht stand.</w:t>
      </w:r>
    </w:p>
    <w:p>
      <w:r>
        <w:rPr>
          <w:b/>
        </w:rPr>
        <w:t>E. 3.3.3</w:t>
      </w:r>
    </w:p>
    <w:p>
      <w:r>
        <w:t>Aus diesen Erwägungen folgt, dass das vorliegende Ausstandsbegehren offensichtlich primär auf eine Ausschaltung des gesetzlichen Instanzenzugs abzielt. Ein solches Anliegen verdient keinen Rechtsschutz (vgl. BGE 105 Ib 301 E. 1b).</w:t>
      </w:r>
    </w:p>
    <w:p>
      <w:r>
        <w:rPr>
          <w:b/>
        </w:rPr>
        <w:t>E. 4</w:t>
      </w:r>
    </w:p>
    <w:p>
      <w:r>
        <w:t>Zusammenfassend ist festzuhalten, dass auch nicht ansatzweise etwas dargetan wird, was im Hauptverfahren zum Ausschluss von bestimmten Gerichtspersonen geschweige denn aller Richterinnen und Richtern des Bundesverwaltungsgerichts führen könnte. Das Ausstandsbegehren ist vielmehr als rechtsmissbräuchlich zu erkennen (vgl. dazu Tschannen/Zimmerli/Müller, Allgemeines Verwaltungsrecht, 4. Aufl. 2014, § 22 Rz. 26), weshalb es unzulässig und darauf nicht einzutreten ist.</w:t>
      </w:r>
    </w:p>
    <w:p>
      <w:r>
        <w:rPr>
          <w:b/>
        </w:rPr>
        <w:t>E. 5</w:t>
      </w:r>
    </w:p>
    <w:p>
      <w:r>
        <w:t>Bei diesem Ausgang des Verfahrens sind die Kosten des Verfahrens dem Gesuchsteller aufzuerlegen und auf Fr. 750.- festzulegen (Art. 63 Abs. 1 VwVG; Art. 1-3 des Reglements vom 21. Februar 2008 über die Kosten und Entschädigungen vor dem Bundesverwaltungsgericht [VGKE, SR 173.320.2]). Der am 26. Juni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