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D-100/2025 vom 29. November 2024</w:t>
      </w:r>
    </w:p>
    <w:p>
      <w:r>
        <w:t>Bundesverwaltungsgericht, 2024-11-29, DE</w:t>
      </w:r>
    </w:p>
    <w:p>
      <w:r>
        <w:rPr>
          <w:b/>
        </w:rPr>
        <w:t xml:space="preserve">Quelle: </w:t>
      </w:r>
      <w:r>
        <w:t>https://mcp.opencaselaw.ch/entscheid/bvger_D-100_2025_d20241129</w:t>
      </w:r>
    </w:p>
    <w:p>
      <w:r>
        <w:t>FR: TAF D-100/2025 du 29 novembre 2024</w:t>
      </w:r>
    </w:p>
    <w:p>
      <w:r>
        <w:t>IT: TAF D-100/2025 del 29 novembre 2024</w:t>
      </w:r>
    </w:p>
    <w:p>
      <w:pPr>
        <w:pStyle w:val="Heading2"/>
      </w:pPr>
      <w:r>
        <w:t>Regeste</w:t>
      </w:r>
    </w:p>
    <w:p>
      <w:r>
        <w:t>Verweigerung vor&amp;uuml;bergehender Schutz | Verweigerung vorübergehender Schutz; Verfügung des SEM vom 29.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Beschwer- de legitimiert (Art. 105 und Art. 108 Abs. 6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D-100/2025 Seite 4 Gestützt auf Art. 111a Abs. 1 AsylG wurde auf einen Schriftenwechsel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Bei Gesuchen um vorübergehenden Schutz ist indessen entsprechend den Erwägungen in BVGE 2022 VI/1 dem Grundsatz der Subsidiarität asyl- 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w:t>
      </w:r>
    </w:p>
    <w:p>
      <w:r>
        <w:t>D-100/2025 Seite 5 bezeichnen ist, wenn für sie eine valable Schutzalternative ausserhalb der Ukraine bejaht werden kann (vgl. a.a.O. E. 6.3).</w:t>
      </w:r>
    </w:p>
    <w:p>
      <w:r>
        <w:rPr>
          <w:b/>
        </w:rPr>
        <w:t>E. 5.2</w:t>
      </w:r>
    </w:p>
    <w:p>
      <w:r>
        <w:t>Die Vorinstanz begründete ihren Entscheid im Wesentlichen damit, dass der Beschwerdeführer aufgrund einer bestehenden Schutz- bezie- hungsweise Aufenthaltsalternative in der Slowakei nicht auf den Schutz der Schweiz angewiesen sei. Der Beschwerdeführer habe zwar geltend ge- macht, er habe in der Slowakei nie um Schutz ersucht und habe dort keinen Aufenthaltstitel. Aus den Akten ergebe sich jedoch, dass die slowakischen Behörden ihm am (…) Oktober 2024 ein Aufenthaltsrecht gewährt hätten. Zudem hätten die slowakischen Behörden einer Rückübernahme am 4. November 2024 ausdrücklich zugestimmt, weshalb davon ausgegangen werden könne, dass er in der Slowakei vorübergehenden Schutz erhalten werde. Weil das Institut des vorübergehenden Schutzes im gesamten EU- Raum nach wie vor in Kraft sei, seien keine Gründe ersichtlich, weshalb ihm die Slowakei gestützt auf die Richtlinie 2001/55/EG des Rates vom 20. Juli 2001 und den Durchführungsbeschluss (EU) 2022/382 des Rates vom 4. März 2022 diesen nicht gewähren sollte.</w:t>
      </w:r>
    </w:p>
    <w:p>
      <w:r>
        <w:rPr>
          <w:b/>
        </w:rPr>
        <w:t>E. 5.3</w:t>
      </w:r>
    </w:p>
    <w:p>
      <w:r>
        <w:t>Der Beschwerdeführer stellte sich in der Beschwerde auf den Stand- punkt, die Slowakei sei lediglich ein Transitland gewesen. Er habe keine Verbindungen zur Slowakei, habe dort keine Aufenthaltsberechtigung und sei nicht im System des Innenministeriums der Slowakischen Republik re- gistriert. Als Beweismittel für seine fehlende Aufenthaltsberechtigung reichte er eine E-Mail des Büros für Grenz- und Fremdenpolizei des Poli- zeipräsidiums ein, welche aufzeige, dass er zwar eine «Confirmation on remaining of third party national in the territory of the Slovak Republic» er- halten habe, diese ihm aber nur ausgestellt worden sei, weil er kein Gesuch um vorübergehenden Schutz gestellt habe. Es sei aber kein gültiger Auf- enthaltstitel. Weiter macht er geltend, er sei einerseits aufgrund des Krie- ges aus der Ukraine ausgereist und andererseits in die Schweiz gekom- men, um seine hier lebende Mutter und seinen Bruder zu pflegen und zu unterstützen. Eine Trennung von seinen Familienmitgliedern würde sein Recht auf Privat- und Familienleben verletzen.</w:t>
      </w:r>
    </w:p>
    <w:p>
      <w:r>
        <w:rPr>
          <w:b/>
        </w:rPr>
        <w:t>E. 6.1</w:t>
      </w:r>
    </w:p>
    <w:p>
      <w:r>
        <w:t>Nach Durchsicht der Akten schliesst sich das Bundesverwaltungsge- richt der Argumentation der angefochtenen Verfügung an, welcher der Be- schwerdeführer letztlich nichts Entscheidendes entgegenzuhalten vermag.</w:t>
      </w:r>
    </w:p>
    <w:p>
      <w:r>
        <w:t>D-100/2025 Seite 6</w:t>
      </w:r>
    </w:p>
    <w:p>
      <w:r>
        <w:rPr>
          <w:b/>
        </w:rPr>
        <w:t>E. 6.2</w:t>
      </w:r>
    </w:p>
    <w:p>
      <w:r>
        <w:t>Der Beschwerdeführer ist ukrainischer Staatsangehöriger und hatte seinen Wohnsitz vor beziehungsweise am 24. Februar 2022 in der Ukraine, womit er grundsätzlich unter Bst. a der Allgemeinverfügung fällt. Vor seiner Einreise in die Schweiz hielt er sich aber in der Slowakei auf, wo ihm die slowakischen Behörden ein Aufenthaltsrecht gewährt haben. Zudem ha- ben die slowakischen Behörden seiner Rückübernahme am 4. November 2024 ausdrücklich zugestimmt. Die slowakischen Behörden haben zwar darauf hingewiesen, dass die «Confirmation on remaining of third party na- tional in the territory of the Slovak Republic» ihm lediglich für eine be- schränkte Zeit das Recht gegeben habe, sich in der Slowakei aufzuhalten, und dieses Recht mit seiner Ausreise wieder erloschen sei. Aufgrund der Zustimmung zur Rückübernahme ist aber davon auszugehen, dass er in der Slowakei vorübergehenden Schutz erhalten wird und er deshalb man- gels Schutzbedürftigkeit nicht auf den Schutz der Schweiz angewiesen ist. Das Vorgehen des SEM, das Gesuch um Gewährung vorübergehenden Schutzes gestützt auf das Subsidiaritätsprinzip abzulehnen, ist mithin nicht zu beanstanden. Die Darlegungen in der Beschwerde vermögen zu keiner anderen Betrachtungswiese zu führen.</w:t>
      </w:r>
    </w:p>
    <w:p>
      <w:r>
        <w:rPr>
          <w:b/>
        </w:rPr>
        <w:t>E. 6.3</w:t>
      </w:r>
    </w:p>
    <w:p>
      <w:r>
        <w:t>Das SEM hat damit das Gesuch um Gewährung vorübergehenden Schutzes zu Recht abgelehnt.</w:t>
      </w:r>
    </w:p>
    <w:p>
      <w:r>
        <w:rPr>
          <w:b/>
        </w:rPr>
        <w:t>E. 7.1</w:t>
      </w:r>
    </w:p>
    <w:p>
      <w:r>
        <w:t>Lehnt das SEM ein Gesuch um Gewährung vorübergehenden Schut- zes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in der Schweiz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D-100/2025 Seite 7 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Der Beschwerdeführer hat in der Schweiz kein Asylgesuch gestellt. Den Akten sind auch keine Hinweise auf eine Verletzung des flüchtlings- rechtlichen Refoulement-Verbots zu entnehmen.</w:t>
      </w:r>
    </w:p>
    <w:p>
      <w:r>
        <w:rPr>
          <w:b/>
        </w:rPr>
        <w:t>E. 8.2.4</w:t>
      </w:r>
    </w:p>
    <w:p>
      <w:r>
        <w:t>Er hat entgegen seinen Ausführungen gestützt auf die Rücküberna- mezusage der Slowakei die Möglichkeit, in diesen Drittstaat zurückzukeh- ren. Es obliegt dem Beschwerdeführer, sich in der Slowakei um ein Aufent- haltstitel respektive um Schutzgewährung zu bemühen. Anhaltspunkte für eine ihm dort drohende menschenrechtswidrige Behandlung sind - in Ein- klang mit dem SEM - keine ersichtlich. Der Vollzug der Wegweisung er- weist sich daher als zulässig im Sinne von Art. 83 Abs. 3 AIG. Es liegen offenkundig auch keine medizinische Vollzugshindernisse vor.</w:t>
      </w:r>
    </w:p>
    <w:p>
      <w:r>
        <w:rPr>
          <w:b/>
        </w:rPr>
        <w:t>E. 8.2.5</w:t>
      </w:r>
    </w:p>
    <w:p>
      <w:r>
        <w:t>Der Beschwerdeführer macht einen Anspruch auf Privat- und Fami- lienleben im Sinne von Art. 13 BV sowie Art 8 EMRK geltend, da seine Mutter und sein Bruder sich in der Schweiz befänden. Bei dieser familiären Beziehung handelt es sich nicht um eine von Art. 13 BV oder Art. 8 EMRK geschützte Beziehung, zumal sich dies in erster Linie auf die Kernfamilie (Ehegatten und minderjährige Kinder) bezieht und der Beschwerdeführer (…) Jahre alt und damit volljährig ist. Zu Recht wies die Vorinstanz darauf hin, dass vorliegend auch nicht von einem Abhängigkeitsverhältnis zwi- schen dem Beschwerdeführer und seinen Familienmitgliedern auszugehen ist (vgl. Urteil des Europäischen Gerichtshofs für Menschenrechte [EGMR] Kumari gegen die Niederlande 10. Dezember 2024 44051/20, §§ 134 ff.</w:t>
      </w:r>
    </w:p>
    <w:p>
      <w:r>
        <w:t>D-100/2025 Seite 8 m.w.H.). Zudem ist aus den Akten nicht ersichtlich, dass die Mutter auf- grund ihrer gesundheitlichen Probleme (Wirbelsäulenerkrankung) zwin- gend auf die Hilfe des Beschwerdeführers angewiesen wäre. Dies ist ohne Weiteres durch den jüngeren Bruder gewährleistet, zumal davon auszuge- hen ist, dass dessen Beinbruch zwischenzeitlich geheilt ist. Der Wegwei- sungsvollzug verletzt daher nicht den Anspruch auf Privat- und Familienle- ben im Sinne von Art. 13 BV und Art. 8 EMRK.</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Übereinstimmend mit dem SEM ist der Wegweisungsvollzug in die Slowakei vorliegend auch als zumutbar zu erachten. Das SEM hat zu Recht festgehalten, dass gemäss Art. 83 Abs. 5 AIG die Vermutung be- steht, wonach der Vollzug der Wegweisung in einen EU-Staat wie die Slo- wakei in der Regel zumutbar ist (vgl. Anhang 2 der Verordnung über den Vollzug der Weg- und Ausweisung sowie der Landesverweisung von aus- ländischen Personen [VVWAL, SR 142.281]). Diese gesetzliche Vermu- tung vermag der Beschwerdeführer vorliegend nicht zu widerlegen. Auch hat das SEM zu Recht festgehalten, dass der Umstand, dass der Be- schwerdeführer Verwandte in der Schweiz habe und er sich gerne in deren Nähe aufhalten möchte, nicht zu einer Unzumutbarkeit des Wegweisungs- vollzugs führt.</w:t>
      </w:r>
    </w:p>
    <w:p>
      <w:r>
        <w:rPr>
          <w:b/>
        </w:rPr>
        <w:t>E. 8.3.3</w:t>
      </w:r>
    </w:p>
    <w:p>
      <w:r>
        <w:t>Nach dem Gesagten erweist sich der Vollzug der Wegweisung auch als zumutbar.</w:t>
      </w:r>
    </w:p>
    <w:p>
      <w:r>
        <w:rPr>
          <w:b/>
        </w:rPr>
        <w:t>E. 8.4</w:t>
      </w:r>
    </w:p>
    <w:p>
      <w:r>
        <w:t>Der Beschwerdeführer ist im Besitz eines gültigen Reisepasses, wes- 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D-100/2025 Seite 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D-100/2025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