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D-10098/2025 vom 13. April 2026</w:t>
      </w:r>
    </w:p>
    <w:p>
      <w:r>
        <w:t>Bundesverwaltungsgericht, 2026-04-13, DE</w:t>
      </w:r>
    </w:p>
    <w:p>
      <w:r>
        <w:rPr>
          <w:b/>
        </w:rPr>
        <w:t xml:space="preserve">Quelle: </w:t>
      </w:r>
      <w:r>
        <w:t>https://mcp.opencaselaw.ch/entscheid/bvger_D-10098_2025</w:t>
      </w:r>
    </w:p>
    <w:p>
      <w:r>
        <w:t>FR: TAF D-10098/2025 du 13 avril 2026</w:t>
      </w:r>
    </w:p>
    <w:p>
      <w:r>
        <w:t>IT: TAF D-10098/2025 del 13 aprile 2026</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[SR 142.31] i.V.m. Art. 31-33 VGG; Art. 83 Bst. d Ziff. 1 BGG). Das Verfahren richtet sich nach dem VwVG, dem VGG und dem BGG, soweit das AsylG nichts anderes bestimmt (Art. 37 VGG und Art. 6 AsylG). Der Beschwerdeführer ist als Verfügungsadressat zur Beschwerde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formellen Rügen des Beschwerdeführers sind vorab zu prüfen. Er macht diesbezüglich geltend, das SEM habe seinen Anspruch auf rechtliches Gehör verletzt beziehungsweise den Sachverhalt unvollständig festgestellt, indem es die Umstände, welche gegen die Zulässigkeit des Wegweisungsvollzugs sprechen würden, nicht berücksichtigt habe. Ausserdem sei der Entscheid nicht schlüssig begründet worden.</w:t>
      </w:r>
    </w:p>
    <w:p>
      <w:r>
        <w:rPr>
          <w:b/>
        </w:rPr>
        <w:t>E. 4.2</w:t>
      </w:r>
    </w:p>
    <w:p>
      <w:r>
        <w:t>Wie eine Durchsicht des Protokolls zeigt, konnte sich der Beschwerdeführer im Rahmen der Anhörung ausführlich zu seinen Asylgründen äussern. So erklärte er am Ende der Anhörung denn auch, er denke, alles gesagt zu haben, was er für sein Asylgesuch als wesentlich erachte (vgl. SEM-act. 42, F114). Vor diesem Hintergrund ist die vom SEM vorgenommene Sachverhaltsermittlung nicht zu beanstanden. Das SEM erachtete den Vollzug der Wegweisung als zulässig, weil es gestützt auf die Vorbringen des Beschwerdeführers die Flüchtlingseigenschaft verneinte und zudem in den Akten keine Anhaltspunkte dafür sah, dass ihm im Falle einer Rückkehr in seinen Heimatstaat mit beachtlicher Wahrscheinlichkeit eine durch Art. 3 EMRK verbotene Strafe oder Behandlung drohe. Der Umstand, dass der Beschwerdeführer diese Auffassung nicht teilt, stellt keinen Verfahrensmangel dar, sondern beschlägt vielmehr die Frage der materiellen Würdigung. Im Übrigen ist auch eine Verletzung der Begründungspflicht zu verneinen, da es dem Beschwerdeführer offenbar möglich war, sich ein Bild über die Tragweite des vorinstanzlichen Entscheids zu machen und diesen - wie die Beschwerde zeigt - sachgerecht anzufechten. Es besteht demnach kein Anlass zur Kassation der angefochtenen Verfügung, weshalb der entsprechende Subeventualantrag abzuweisen ist.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Das SEM führte zur Begründung seines Entscheids aus, den Aussagen des Beschwerdeführers seien keine Hinweise zu entnehmen, dass die in seinem Heimatland erlittenen Nachteile aus einem flüchtlingsrechtlich relevanten Motiv entstanden seien. Er habe diesbezüglich selbst angegeben, die Côte d'Ivoire aufgrund von familiären Problemen, welche mit dem Grundbesitz zusammenhängen würden, verlassen zu haben. Somit sei davon auszugehen, dass seine Cousins, deren Komplizen sowie die «I._______» aus einem wirtschaftlichen Motiv heraus gehandelt hätten, womit deren Handlungen als kriminell einzustufen seien und nicht unter einen der in Art. 3 Abs. 1 AsylG abschliessend aufgezählten Gründe fallen und keine Asylrelevanz entfalten würden. Bei den erwähnten Problemen handle es sich um Handlungen durch Dritte, welche nur flüchtlingsrechtlich relevant seien, wenn der Staat unfähig oder nicht willens sei, Schutz vor einer solchen Verfolgung zu bieten. Eine Garantie für langfristigen individuellen Schutz der von nichtstaatlicher Verfolgung bedrohten Person, könne dabei nicht verlangt werden. So könne es keinem Staat gelingen, jederzeit und überall die absolute Sicherheit seiner Bürger und Bürgerinnen zu gewährleisten. Hingegen müsse der Staat eine funktionierende und effiziente Schutzinfrastruktur zur Verfügung stellen, wie etwa funktionierende polizeiliche Einrichtungen und ein verlässliches Rechts- und Justizsystem. Zudem müsse der Zugang zum Schutzsystem der betroffenen Person objektiv zugänglich und individuell zumutbar sein, was jeweils im Rahmen einer Einzelfallprüfung unter Berücksichtigung des länderspezifischen Kontextes zu beurteilen sei. Seine Vermutung, bei den Komplizen seiner Cousins handle es sich um die Polizei oder andere Behörden, stütze der Beschwerdeführer unter anderem auf einen Vorfall im Jahr (...), als er mit dem Ziel in sein Heimatdorf zurückgekehrt sei, das Grundstückproblem zu regeln. Er habe sich an die traditionellen Behörden gewendet, allerdings keine Gelegenheit gehabt, seine Sichtweise darzulegen oder eine Anzeige zu erstatten, da man direkt auf ihn eingeschlagen habe. Da die Behörden seiner Region in die Sache verwickelt seien, hätten sich seine Probleme bis auf die staatliche Ebene ausgeweitet. Allein aufgrund dieses Vorfalls könne jedoch nicht davon ausgegangen werden, dass es sich bei den Komplizen seiner Cousins tatsächlich um einige Mitglieder der Behörden handle. Somit bleibe dies eine Vermutung seinerseits, welche durch seine Aussagen nicht weiter bestätigt worden sei. Ausserdem könne auch nicht davon ausgegangen werden, dass die offiziellen Behörden genau gleich reagieren würden und das Ersuchen um staatlichen Schutz ein nutzloses Unterfangen sei und die heimatlichen Behörden ihrer Schutzpflicht nicht nachkommen würden. Zudem hätte der Beschwerdeführer sich den erlittenen Nachteilen durch den Wegzug in einen anderen Teil der Côte d'Ivoire - namentlich nach F._______ - entziehen können. Er habe in den sechs Jahren in F._______, nachdem die Probleme aufgrund des Grundbesitzes angefangen hätten, weder eine direkte Drohung von seinen Verfolgern aus dem Heimatdorf erhalten, noch hätten diese ihn aufgesucht. Dass die «Mikroben» durch die Cousins auf ihn gehetzt worden seien, bleibe eine Vermutung. Auch abgesehen davon sei festzuhalten, dass es ihm möglich gewesen wäre, den Angriff der «Mikroben» als kriminelle Handlung durch Drittpersonen - egal in wessen Auftrag - in F._______ zur Anzeige zu bringen. Zwar erkläre er, dass die Drohungen ihm gegenüber nach wie vor bestünden und dass sein Halbbruder vergiftet worden sei und seine Schwester versteckt leben müsse wegen der Vermutung seiner Verfolger, die beiden könnten erbberechtigt sein. Diese Angaben würden jedoch ebenfalls auf nicht begründeten Vermutungen beruhen, zumal er selbst erkläre, der Halbbruder habe sich nicht um den Grundbesitz geschert, und erwähne, Frauen seien gemäss der afrikanischen Tradition eigentlich gar nicht erbberechtigt. Auch ungeachtet seiner Vermutungen zu den Umständen des Halbbruders und der Schwester wäre es ihm zuzumuten, sich bei allfällig künftigen Problemen zwecks Schutz an die örtlichen Behörden zu wenden. Seine Furcht erweise sich somit als objektiv unbegründet und vermöge keine Relevanz im Sinne von Art. 3 AsylG zu entfalten. Daran könnten auch die eingereichten Beweismittel nichts ändern. So sei auf dem Video entgegen seinen Angaben kein niedergebranntes Dorf zu erkennen, sondern es seien zwei miteinander sprechende Personen zu sehen.</w:t>
      </w:r>
    </w:p>
    <w:p>
      <w:r>
        <w:rPr>
          <w:b/>
        </w:rPr>
        <w:t>E. 6.2</w:t>
      </w:r>
    </w:p>
    <w:p>
      <w:r>
        <w:t>In der Beschwerde wurde entgegnet, der Beschwerdeführer habe es mit einer Verschwörung zu tun, an der seine Cousins, Mitglieder von der ivorischen Regierung nahestehenden Miliz, hoch angesehene «I._______» und lokale Behörden beteiligt seien. Seine Verfolger seien eine kleine Gruppe einflussreicher Personen im ganzen Land, und er könne angesichts dieser Situation keinen staatlichen Schutz erwarten. Er sei in dieser Angelegenheit nicht nur nerviger Zeuge, sondern gelte bei seinen Verfolgern auch als ein zu beseitigender Mann, weil er Erbe der von ihnen unrechtmässig erworbenen und verkauften Ländereien sei. Er sei sogar im Beisein der Behörden angegriffen und geschlagen worden. Seine Eltern seien nach der Ermordung zweier seiner Brüder verfolgt worden, und die Verfolger hätten seine Anwesenheit verlangt. Er habe soeben erfahren, dass die Eltern, welche nach J._______ geflohen seien, um diesen Verfolgungen zu entkommen, getötet worden seien. Auch seine kleine Schwester sei angegriffen worden, es sei ihr aber gelungen, nach L._______ zu fliehen. Bei einer Rückkehr ins Heimatland müsse er Verfolgungsmassnahmen befürchten. Nach der Ermordung seiner Eltern und Brüder sowie der Jagd auf seine Schwester habe dieses mafiöse Netzwerk ein Interesse daran, ihn aus dem Weg zu räumen. So hätten diese Leute sogar die «Mikroben» benutzt, um den Fall als gewöhnliches Verbrechen zu tarnen. Die vom SEM zitierte Rechtsprechung des Bundesverwaltungsgerichts könne angesichts der Sachlage und der Gegebenheiten im Heimatland des Beschwerdeführers keine Anwendung finden. So habe Côte d'Ivoire nach wie vor erhebliche Probleme beim Zugang zur Justiz. Ausserdem würden Landkonflikte durch Korruption und Rechtsstreitigkeiten angeheizt. Im Fall des Beschwerdeführers, an dem Polizeibeamte und Behörden beteiligt seien, bestehe Anlass zur Sorge um sein Leben, weshalb selbst die Inanspruchnahme einer innerstaatlichen Schutzalternative nicht in Betracht gezogen werden könne. In einer solchen Situation hätte die Erstattung einer Anzeige - wie die allgemeine Erfahrung zeige - den Beschwerdeführer in zusätzliche Gefahr gebracht. Zwischen (...) und (...) sei er nicht verfolgt worden, weil sich der Konflikt erst im Jahr (...) verschärft habe, als seine Eltern und Brüder zurück ins Dorf gegangen seien, um ihre Rechte einzufordern. Die Flucht aus dem Land sei für ihn unvermeidlich gewesen und eine interne Zuflucht nicht in Betracht gekommen. Das eingereichte Video, in dem zu sehen sei, wie das Dorf und die Felder seiner Angehörigen in Flammen stünden, untermauere seine begründete Furcht vor Verfolgung.</w:t>
      </w:r>
    </w:p>
    <w:p>
      <w:r>
        <w:rPr>
          <w:b/>
        </w:rPr>
        <w:t>E. 7.1</w:t>
      </w:r>
    </w:p>
    <w:p>
      <w:r>
        <w:t>Das Bundesverwaltungsgericht kommt nach Prüfung der Akten in Übereinstimmung mit dem SEM zum Schluss, dass die geltend gemachten Vorbringen keine Asylrelevanz im Sinne von Art. 3 AsylG entfalten. Die vor-instanzlichen Erwägungen geben zu keinen Beanstandungen Anlass und es kann mit den nachfolgenden Ergänzungen auf die betreffenden Ausführungen in der angefochtenen Verfügung (vgl. dort E. II und die Zusammenfassung der entsprechenden Erwägungen in E. 6.1 des vorliegenden Urteils) verwiesen werden. Die Beschwerdevorbringen vermögen dem nichts Stichhaltiges entgegenzusetzen.</w:t>
      </w:r>
    </w:p>
    <w:p>
      <w:r>
        <w:rPr>
          <w:b/>
        </w:rPr>
        <w:t>E. 7.2.1</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7.2.2</w:t>
      </w:r>
    </w:p>
    <w:p>
      <w:r>
        <w:t>Bei den dargelegten Nachteilen, welche der Beschwerdeführer aufgrund des Familienproblems im Zusammenhang mit Landbesitz (vgl. SEM-act. 42, F82) erlitten hat, handelt es sich um Handlungen durch Drittpersonen, denen keines der in Art. 3 Abs. 1 AsylG aufgeführten Motive zugrunde liegt. Entgegen anderslautender Einschätzung geht das Bundesverwaltungsgericht von der Schutzwilligkeit und Schutzfähigkeit der ivorischen Behörden aus (vgl. etwa Urteile des BVGer D-4652/2024 vom 1. Oktober 2024 E. 6.1; D-5499/2024 vom 5. Mai 2025 E. 7.3.4). Es ist dem Beschwerdeführer demnach möglich und auch zumutbar, sich mit seinem Schutzanliegen an die ivorischen Behörden zu wenden. Bei seinem Einwand, er sei nicht zur Polizei gegangen, weil es sich bei den Komplizen um die Polizei oder andere Behörden gehandelt habe (vgl. SEM-act. 42, F98), handelt es sich um eine blosse Vermutung. Es ist ihm - wie das SEM zu Recht festgestellt hat - zuzumuten, die nächsthöhere Instanz zu kontaktieren, sollte er bei der örtlichen Polizei beziehungsweise den Behörden nicht den gewünschten Schutz erhalten, zumal er bei der Anhörung angab, er sei nie politisch aktiv gewesen und habe mit dem Staat keine Probleme (vgl. SEM-act. 42, F108/F109), was ihm die Schutzsuche erleichtern dürfte. Auch aus dem Einwand, er habe es mit einer Verschwörung zu tun, vermag er nichts zu seinen Gunsten abzuleiten, zumal auch dies eine reine Mutmassung darstellt. Hinzu kommt, dass es sich bei der geltend gemachten Bedrohung um ein lokal begrenztes Problem handelt, welchem sich der Beschwerdeführer - trotz gegenteiliger Auffassung - auch durch ein innerstaatliches Ausweichen entziehen kann. Sein Argument, es handle sich bei seinen Verfolgern um Leute mit Einfluss im ganzen Land, erweist sich als unbe-helfliche Schutzbehauptung, zumal hierfür in den Akten keine konkreten Hinweise ersichtlich sind. Auch das eingereichte Video ist nicht geeignet, an der fehlenden Asylrelevanz der Vorbringen etwas zu ändern. Da die Asylrelevanz zu verneinen ist, erübrigt sich eine Auseinandersetzung mit der Glaubhaftigkeit der Vorbringen, weshalb auf die entsprechenden Beschwerdevorbringen nicht weiter einzugehen ist.</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sein Asylgesuch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vor dem Hintergrund der vorstehenden Ausführungen nicht. Sollte er (erneut) von Drittpersonen oder einer Bande von «Mikroben» bedroht werden, ist es ihm zumutbar, sich an die heimatlichen Sicherheitsbehörden zu wenden, die ihn im Rahmen ihrer Möglichkeiten unterstützen können.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Côte d'Ivoire herrscht zurzeit weder Krieg oder Bürgerkrieg noch eine Situation allgemeiner Gewalt. Der Vollzug der Wegweisung ist daher gemäss der Praxis des Bundesverwaltungsgerichts nicht als generell unzumutbar zu erachten (vgl. dazu Referenzurteil des BVGerE-2349/2016 vom 16. Oktober 2017 E. 7.3; Urteile des BVGerD-6703/2023 vom 8. Mai 2025 E. 6.3.1 und E-8816/2025 vom 6. März 2026 E. 9.3.1).</w:t>
      </w:r>
    </w:p>
    <w:p>
      <w:r>
        <w:rPr>
          <w:b/>
        </w:rPr>
        <w:t>E. 9.3.3</w:t>
      </w:r>
    </w:p>
    <w:p>
      <w:r>
        <w:t>Vorliegend sind auch keine individuellen Gründe ersichtlich, welche gegen die Zumutbarkeit des Wegweisungsvollzugs sprechen würden, wobei diesbezüglich auf die entsprechenden Erwägungen in der angefochtenen Verfügung verwiesen werden kann. Hervorzuheben ist, dass der Beschwerdeführer sich seit Beendigung der Kindheit bis zur Ausreise im (...) in F._______ aufgehalten hat, über einen (...)-Abschluss verfügt und umfangreiche Arbeitserfahrung in verschiedenen Bereichen ([...], [...], [...], [...]) aufweist (vgl. SEM-act. 42, F19, F33, F37/F38, F61). Der Wegweisungsvollzug nach F._______ ist gemäss Rechtsprechung des Bundesverwaltungsgerichts zulässig und zumutbar (vgl. Referenzurteil, a.a.O. E. 7.3.6; BVGE 2009/41 E. 7.11 e contrario; Urteile des BVGer D-5961/2024 vom 30. September 2024 S. 9; E-8816/2025 E. 9.3.2). Mit seiner Schulbildung und Arbeitserfahrung in verschiedenen Bereichen darf erwartet werden, dass der Beschwerdeführer bei einer Rückkehr nach Côte d'Ivoire in der Lage sein wird, ein Auskommen zu finden. Er gab denn auch an, er habe nicht viel verdient, aber trotzdem etwas sparen und mit dem Ersparten ausreisen können (vgl. SEM-act. 42, F64, F82 S. 11). Vor diesem Hintergrund darf davon ausgegangen werden, dass es dem Beschwerdeführer wird gelingen können, sich beruflich wieder zu integrieren und eine wirtschaftliche Zukunft für sich und seine Partnerin mit Kind - welche die Schweiz ebenfalls zu verlassen haben - aufzubauen. Dies gilt ungeachtet dessen, dass sich seine Schwester mittlerweile in L._______ aufhalten soll; es darf davon ausgegangen werden, dass der Beschwerdeführer jedenfalls über ein gewisses soziales Beziehungsnetz verfügt, zumal er wiederholt darauf hingewiesen hat, dass er sein Leben nur dank einem Nachbarn retten konnte (vgl. SEM. Act. 42 F82, 84). Auch sein Gesundheitszustand steht einem Wegweisungsvollzug nach Côte d'Ivoire nicht entgegen, zumal er massgebliche gesundheitliche Beeinträchtigungen verneinte (vgl. SEM-act. 42, F4/F5).</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und auf insgesamt Fr. 1'000.- festzusetzen (Art. 1 3 des Reglements vom 21. Februar 2008 über die Kosten und Entschädigungen vor dem Bundesverwaltungsgericht [VGKE, SR 173.320.2]). Dieser Betrag ist durch den am 2. Februar 2026 in gleicher Höhe geleisteten Kostenvorschuss gedeckt.</w:t>
      </w:r>
    </w:p>
    <w:p>
      <w:r>
        <w:rPr>
          <w:b/>
        </w:rPr>
        <w:t>E. 11.2</w:t>
      </w:r>
    </w:p>
    <w:p>
      <w:r>
        <w:t>Eine Parteientschädigung wird bei diesem Verfahrensausgang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