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D-10071/2025 vom 27. Februar 2026</w:t>
      </w:r>
    </w:p>
    <w:p>
      <w:r>
        <w:t>Bundesverwaltungsgericht, 2026-02-27, DE</w:t>
      </w:r>
    </w:p>
    <w:p>
      <w:r>
        <w:rPr>
          <w:b/>
        </w:rPr>
        <w:t xml:space="preserve">Quelle: </w:t>
      </w:r>
      <w:r>
        <w:t>https://mcp.opencaselaw.ch/entscheid/bvger_D-10071_2025</w:t>
      </w:r>
    </w:p>
    <w:p>
      <w:r>
        <w:t>FR: TAF D-10071/2025 du 27 février 2026</w:t>
      </w:r>
    </w:p>
    <w:p>
      <w:r>
        <w:t>IT: TAF D-10071/2025 del 27 febbraio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2 AsylG und Art. 52 Abs. 1 VwVG) ist nach fristgerechter Leistung des Kostenvorschusses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der Beschwerdeentscheid nur summarisch zu begründen ist (Art. 111a Abs. 2). Auf die Durchführung eines Schriftenwechsels wurde gestützt auf Art. 111a Abs. 1 AsylG verzichtet.</w:t>
      </w:r>
    </w:p>
    <w:p>
      <w:r>
        <w:rPr>
          <w:b/>
        </w:rPr>
        <w:t>E. 4.1.1</w:t>
      </w:r>
    </w:p>
    <w:p>
      <w:r>
        <w:t>Die Vorinstanz gelangt in ihrer angefochtenen Verfügung zum Schluss, die Vorbringen des Beschwerdeführers hielten den Anforderungen an die Flüchtlingseigenschaft gemäss Art. 3 AsylG nicht stand.</w:t>
      </w:r>
    </w:p>
    <w:p>
      <w:r>
        <w:rPr>
          <w:b/>
        </w:rPr>
        <w:t>E. 4.1.2</w:t>
      </w:r>
    </w:p>
    <w:p>
      <w:r>
        <w:t>Vorab hält sie fest, ungeachtet der Frage der Echtheit der eingereichten Dokumente liessen weder Form noch Inhalt der vom Beschwerdeführer geltend gemachten Aktivitäten auf eine derart erhebliche öffentliche Exponiertheit seiner Person schliessen, die ihn als Individuum aus der Masse der mit dem Regime Unzufriedenen herausheben und als ernsthaften und potenziell gefährlichen Regimegegner erscheinen liessen. So seien den Akten keine Hinweise zu entnehmen, dass der nicaraguanische Staat ihn als Verursacher eines Streiks beziehungsweise als Regimegegner identifiziert haben könnte und daher die Absicht hätte, ihn strafrechtlich zu verfolgen, zumal auch keine allfälligen Strafverfolgungsdokumente eingereicht worden seien.</w:t>
      </w:r>
    </w:p>
    <w:p>
      <w:r>
        <w:rPr>
          <w:b/>
        </w:rPr>
        <w:t>E. 4.1.3</w:t>
      </w:r>
    </w:p>
    <w:p>
      <w:r>
        <w:t>Im Weiteren befindet das SEM, die Aussagen des Beschwerdeführers, er würde wegen Beteiligung an den Unruhen von 2018 gesucht, auch sei im Jahr 2019 die Polizei einmal wegen ihm beim Haus seiner Grossmutter vorbeigekommen, stützten sich ausschliesslich auf Hörensagen beziehungsweise auf Vermutungen Dritter. Bei den geltend gemachten niederschwelligen Aktivitäten könne nicht von einem politischen Profil des Beschwerdeführers und schon gar nicht davon gesprochen werden, dass die nicaraguanischen Behörden ihn ernsthaft verdächtigen könnten, sich in massgeblicher Weise regimekritisch verhalten zu haben.</w:t>
      </w:r>
    </w:p>
    <w:p>
      <w:r>
        <w:rPr>
          <w:b/>
        </w:rPr>
        <w:t>E. 4.2</w:t>
      </w:r>
    </w:p>
    <w:p>
      <w:r>
        <w:t>Der Beschwerdeführer verweist in der Beschwerdeschrift im Wesentlichen auf den von ihm in den Anhörungen vorgebrachten Sachverhalt und auf die allgemeine politische Lage in seiner Heimat. Sodann rügt er, die Vorinstanz habe seine Risikoprofil nicht ernsthaft bewertet und auch nicht verstanden, was es bedeute, sich einer repressiven Regierung zu widersetzen. Ferner macht er geltend, Nicaragua habe ihm - wie Dutzenden anderen politischen Gegnern - seine Staatsbürgerschaft und Aufenthaltsgenehmigung entzogen; seine Bemühungen, Papiere zu erhalten, seien erfolglos geblieben. Entgegen der Behauptung der Vorinstanz sei seine Ausreise nach Honduras keineswegs «regulär» erfolgt; er habe nur dank der im Jahr 2018 noch nicht vorhandenen zentralen Datenbanken ausreisen können. Des Weiteren macht der Beschwerdeführer geltend, er sei seit seiner Ausreise aus Nicaragua exilpolitisch aktiv und prangere in den sozialen Medien die Lage in seiner Heimat an. Dieser Umstand sei jedoch in der angefochtenen Verfügung nicht berücksichtigt worden, womit die Vorinstanz den Sachverhalt unvollständig festgestellt und ihre Begründungspflicht verletzt habe. Der Beschwerdeführer beanstandet ferner, angesichts des Umstandes, dass die Schweiz ihn nicht habe nach B.________ ausreisen lassen können, stelle die nunmehr angestrebte Abschiebung nach Nicaragua einen schwerwiegenden Widerspruch dar. Auch verstosse das respektlose Verhalten eines SEM-Beamten in G._______ ihm gegenüber gegen die Grundprinzipien der würdevollen Behandlung und der Transparenz im Verwaltungsverfahren. Schliesslich rügt der Beschwerdeführer, das SEM habe die von ihm eingereichten Beweismittel nicht beachtet beziehungsweise nicht eingehend gewürdigt.</w:t>
      </w:r>
    </w:p>
    <w:p>
      <w:r>
        <w:rPr>
          <w:b/>
        </w:rPr>
        <w:t>E. 5.1</w:t>
      </w:r>
    </w:p>
    <w:p>
      <w:r>
        <w:t>Soweit in der Beschwerde formelle Rügen erhoben werden, sind diese vorab zu prüfen, da sie allenfalls geeignet wären, eine Kassation der vorin-stanzlichen Verfügung zu bewirken.</w:t>
      </w:r>
    </w:p>
    <w:p>
      <w:r>
        <w:rPr>
          <w:b/>
        </w:rPr>
        <w:t>E. 5.2</w:t>
      </w:r>
    </w:p>
    <w:p>
      <w:r>
        <w:t>Entgegen der Auffassung des Beschwerdeführers ergeben sich aus den Akten keinerlei Hinweise, dass das SEM den Sachverhalt nicht vollständig und richtig festgestellt, die eingereichten Beweismittel sowie die allgemeine Lage in Nicaragua nicht ausreichend gewürdigt und dadurch auch seine Begründungspflicht verletzt haben könnte. Die Vorinstanz hat sich in ihrer angefochtenen Verfügung insbesondere auch mit den eingereichten Beweismitteln auseinandergesetzt und in nachvollziehbarer und differenzierter Art und Weise aufgezeigt, von welchen Überlegungen sie sich leiten liess. Soweit der Beschwerdeführer überhaupt ein exilpolitisches Engagement vortrug, hat das SEM die diesbezüglich eingereichten Beweismittel (Facebook-Posts) aufgeführt. Aus der vorinstanzlichen Schlussfolgerung ergibt sich implizit, dass diese Betätigung als nicht geeignet qualifiziert wurde, um eine künftige Verfolgungsgefahr zu begründen. Eine sachgerechte Anfechtung war ohne Weiteres möglich. Allein der Umstand, dass der Beschwerdeführer die vom SEM gezogenen Schlüsse nicht teilt, lässt nicht auf eine Verletzung der Begründungspflicht schliessen. Vielmehr handelt es sich dabei um eine materielle Frage, welche nachfolgend zu prüfen ist. Sodann lassen sich den Akten auch keine Hinweise auf eine respektlose Behandlung durch einen SEM-Mitarbeiter in G._______ entnehmen.</w:t>
      </w:r>
    </w:p>
    <w:p>
      <w:r>
        <w:rPr>
          <w:b/>
        </w:rPr>
        <w:t>E. 5.3</w:t>
      </w:r>
    </w:p>
    <w:p>
      <w:r>
        <w:t>Die formellen Rügen erweisen sich angesichts dieser Sachlage als unbegründet, weshalb keine Veranlassung besteht, die angefochtene Verfügung aufzuheben. Der Subeventualantrag auf Rückweisung der Sache zur hinreichenden Abklärung des rechtserheblichen Sachverhalts an dieVorinstanz (Rechtsbegehren Ziff. 5)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Abs. 1 AsylG). Das Bundesverwaltungsgericht hat die Anforderungen an das Glaubhaftmachen der Vorbringen in verschiedenen Entscheiden dargelegt und folgt dabei ständiger Praxis. Darauf kann hier verwiesen werden (vgl. BVGE 2015/3 E. 6.5.1; 2012/5 E. 2.2).</w:t>
      </w:r>
    </w:p>
    <w:p>
      <w:r>
        <w:rPr>
          <w:b/>
        </w:rPr>
        <w:t>E. 7.1</w:t>
      </w:r>
    </w:p>
    <w:p>
      <w:r>
        <w:t>Das Bundesverwaltungsgericht kommt nach Durchsicht der Akten zum Schluss, dass das SEM in seiner Verfügung zu Recht zur Erkenntnis gelangt ist, der Beschwerdeführer erfülle die Flüchtlingseigenschaft nicht. Zur Vermeidung von Wiederholungen kann im Wesentlichen auf die Erwägungen der Vorinstanz verwiesen werden (vgl. Zusammenfassung der entsprechenden Erwägungen in E. 4.1 des vorliegenden Urteils), da es dem Beschwerdeführer nicht gelingt, diesen etwas Stichhaltiges entgegenzusetzen.</w:t>
      </w:r>
    </w:p>
    <w:p>
      <w:r>
        <w:rPr>
          <w:b/>
        </w:rPr>
        <w:t>E. 7.2.1</w:t>
      </w:r>
    </w:p>
    <w:p>
      <w:r>
        <w:t>Das Bundesverwaltungsgericht verkennt weder die im Jahr 2018 stattgefundenen Unruhen noch die sich seither akzentuierende schwierige Lage für Regierungsgegner in Nicaragua (vgl. dazu auch Urteil des BVGer E-2971/2019 vom 8. November 2022 E. 5.2). Ebenso wenig wird jede Beteiligung des Beschwerdeführers an den Ereignissen im Jahr 2018 in Abrede gestellt. Dennoch kann sich das Bundesverwaltungsgericht insbesondere auch angesichts der Tatsache, dass der Beschwerdeführer anlässlich der Anhörungen angegeben hatte, politisch nicht aktiv gewesen zu sein beziehungsweise sich in keiner politischen Partei engagiert zu haben, vor seiner Ausreise strafrechtlich nicht in Erscheinung getreten zu sein und nach einer Befragung durch die heimatlichen Behörden legal nach Honduras ausgereist zu sein, der Auffassung der Vorinstanz anschliessen, es könne bei ihm nicht von einem politischen Profil gesprochen werden, aufgrund dessen ihn die nicaraguanischen Behörden ernsthaft verdächtigt hätten oder verdächtigen könnten, sich in massgeblicher Weise regimekritisch verhalten zu haben. Der Beschwerdeführer konnte für eine staatliche Verfolgung denn auch keinerlei objektive Beweismittel vorlegen. Die auf Beschwerdeebene vorgebrachten Einwände und eingereichten Beweismittel führen zu keinem anderen Ergebnis. So wurde der auf den 11. Februar 2025 datierte Brief des in H._______ wohnhaften Oppositionspolitikers I._______ schon im vorinstanzlichen Verfahren eingereicht. Sodann sind sowohl die Fotos mit Schreiben des in Italien wohnhaften nicaraguanischen Staatsangehörigen J._______, die Screenshots eines via «WhatsApp» erfolgten Austausches mit K._______ (bei dem es sich angeblich um den Finanzverwalter von C._______ handelt) sowie die Briefe des Medienschaffenden L._______ und des (angeblichen) Menschenrechtsaktivisten M._______ in Würdigung der gesamten Vorbringen als Gefälligkeitsschreiben zu erachten; es besteht demnach auch keine Veranlassung, das in der Beschwerdeschrift (vgl. S. 10) erwähnte Video einzufordern. Aus den Kopien von - aus den Jahren 2010 und 2011 stammenden - Ausbildungszertifikaten ist kein Zusammenhang zu den geltend gemachten Fluchtgründen ersichtlich, und der Bericht des UNHCR vom 23. September 2025 gibt ebenfalls keinen Hinweis auf eine (persönliche) Verfolgung des Beschwerdeführers. Sodann ist - entgegen der entsprechenden Behauptung in der Beschwerdeschrift - davon auszugehen, dass die nicaraguanischen Grenzbehörden bereits im Jahr 2018 Kenntnis von den Namen gesuchter Personen hatten, und der Beschwerdeführer - wäre er tatsächlich von seiner behördlichen Suche ausgegangen - wohl versucht hätte, seine Heimat unter Umgehung von Grenzkontrollen zu verlassen. Ferner ist in Bezug auf die Behauptung des Beschwerdeführers, Nicaragua habe ihm seine Staatsbürgerschaft und seine Aufenthaltsbewilligung entzogen, er besitze weder einen Reisepass noch einen Personalausweis, festzuhalten, dass den eingereichten Unterlagen zur Kommunikation mit der Botschaft Nicaraguas in Deutschland in keiner Weise eine Aberkennung der Staatsbürgerschaft entnommen werden kann. Vielmehr geht daraus lediglich hervor, dass die nicaraguanische Botschaft ihm mitgeteilt hatte, für die Ausstellung eines neuen Passes fehle noch eine Kopie seiner Geburtsurkunde; diese könne er als Scan elektronisch übermitteln. In diesem Zusammenhang ist auch zu bemerken, dass angesichts der angeblichen Verfolgung durch den nicaraguanischen Staat eine Kontaktaufnahme mit der Botschaft doch erstaunt. Schliesslich ist festzuhalten, dass der Beschwerdeführer auch auf Beschwerdeebene keine neuen Unterlagen betreffend sein exilpolitisches Engagement zu den Akten gab.</w:t>
      </w:r>
    </w:p>
    <w:p>
      <w:r>
        <w:rPr>
          <w:b/>
        </w:rPr>
        <w:t>E. 7.2.2</w:t>
      </w:r>
    </w:p>
    <w:p>
      <w:r>
        <w:t>Zusammenfassend ergibt sich, dass das SEM zu Recht die Flüchtlingseigenschaft des Beschwerdeführers verneint und dessen Asylgesuch abgelehnt hat.</w:t>
      </w:r>
    </w:p>
    <w:p>
      <w:r>
        <w:rPr>
          <w:b/>
        </w:rPr>
        <w:t>E. 8</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(vgl. auch Urteil des EGMR Saadi gegen Italien vom 28. Februar 2008, Grosse Kammer 37201/06, §§ 124-127 m.w.H.). Der eingereichte UNHCR-Bericht vermag daran nichts zu ändern, und auch die allgemeine, teilweise prekäre Menschenrechtssituation in Nicaragua reicht nicht zur Annahme, der Beschwerdeführer sei bei der Rückkehr Folter oder unmenschlicher oder erniedrigender Strafe oder Behandlung im Sinne der genannten Bestimmungen unterworfen.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Vorab ist festzuhalten, dass das Bundesverwaltungsgericht die seit Jahren allgemein schwierige Situation im Heimatstaat des Beschwerde-führers nicht verkennt. Von Bürgerkrieg oder von einer Situation allgemeiner Gewalt ist aber nicht auszugehen, weshalb der Vollzug dorthin als generell zumutbar zu erachten ist (vgl. dazu etwa das Urteil des BVGerE-2971/2019 vom 8. November 2022 E. 7.3.3, m.w.H.).</w:t>
      </w:r>
    </w:p>
    <w:p>
      <w:r>
        <w:rPr>
          <w:b/>
        </w:rPr>
        <w:t>E. 9.3.3</w:t>
      </w:r>
    </w:p>
    <w:p>
      <w:r>
        <w:t>Es bestehen auch keine Anhaltspunkte, dass der Vollzug der Wegweisung aus individuellen Gründen nicht zumutbar sein könnte. Das SEM verweist zu Recht darauf, dass es sich beim Beschwerdeführer um einen noch relativ jungen, soweit aktenkundig gesunden Mann mit Arbeits- und Lebenserfahrung handelt. So ist er ausgebildeter (...) und hat in Nicaragua ein (...) betrieben; in B._______ hat er ausserdem (...) gearbeitet. Auch leben verschiedene seiner Verwandten nach wie vor in Nicaragua.</w:t>
      </w:r>
    </w:p>
    <w:p>
      <w:r>
        <w:rPr>
          <w:b/>
        </w:rPr>
        <w:t>E. 9.3.4</w:t>
      </w:r>
    </w:p>
    <w:p>
      <w:r>
        <w:t>Demnach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zur behaupteten Verweigerung von Ausweispapieren vgl. E. 7.2.1), weshalb der Vollzug der Wegweisung auch als möglich zu bezeichnen ist (Art. 83 Abs. 2 AIG). Schliesslich verfängt auch die in der Beschwerdeschrift (vgl. S. 8) angebrachte Rüge, angesichts des Umstandes, dass die Schweiz den Beschwerdeführer nicht habe nach B._______ ausreisen lassen können, stelle die nunmehr angestrebte Abschiebung nach Nicaragua einen schwerwiegenden Widerspruch dar, nicht, zumal - wie bereits die Vorin-stanz in ihrer Verfügung vom 21. August 2024 (vgl. Bst. A.b.c sowie SEM-Akten act. [...]) festgehalten hatte - die geplante Rückführung nach B._______ im Rahmen des Dublin-Verfahrens ausschliesslich auf-grund administrativer Gründe (beziehungsweise Formfehler) nicht erfolgen konnte.</w:t>
      </w:r>
    </w:p>
    <w:p>
      <w:r>
        <w:rPr>
          <w:b/>
        </w:rPr>
        <w:t>E. 9.5</w:t>
      </w:r>
    </w:p>
    <w:p>
      <w:r>
        <w:t>Zusammenfassend hat die Vorinstanz den Wegweisungsvollzug zu Recht als zulässig, zumutbar und möglich bezeichnet. Eine Anordnung der vorläufigen Aufnahme fällt somit ausser Betracht (Art. 83 Abs. 1-4 AIG). Für Weiterungen betreffend des als «Antrag auf Übernahme der Verantwortung» bezeichneten, mit der Beschwerde eingereichten Formulars besteht keine Veranlassung.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Bei diesem Ausgang des Verfahrens sind die Kosten von Fr. 1'000.-(Art. 1-3 des Reglements vom 21. Februar 2008 über die Kosten und Entschädigungen vor dem Bundesverwaltungsgericht [VGKE, SR 173.320.2]) dem Beschwerdeführer aufzuerlegen (Art. 63 Abs. 1 und 5 VwVG), wobei der am 2. Februar 2026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