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D-1006/2022 vom 9. März 2022</w:t>
      </w:r>
    </w:p>
    <w:p>
      <w:r>
        <w:t>Bundesverwaltungsgericht, 2022-03-09, DE</w:t>
      </w:r>
    </w:p>
    <w:p>
      <w:r>
        <w:rPr>
          <w:b/>
        </w:rPr>
        <w:t xml:space="preserve">Quelle: </w:t>
      </w:r>
      <w:r>
        <w:t>https://mcp.opencaselaw.ch/entscheid/bvger_D-1006_2022</w:t>
      </w:r>
    </w:p>
    <w:p>
      <w:r>
        <w:t>FR: TAF D-1006/2022 du 9 mars 2022</w:t>
      </w:r>
    </w:p>
    <w:p>
      <w:r>
        <w:t>IT: TAF D-1006/2022 del 9 marzo 2022</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führenden sind als Verfügungsadressaten zur Beschwerdeführung legiti- miert (Art. 48 VwVG). Auf die frist- und formgerecht eingereichte Be- schwerde ist einzutreten (Art. 108 Abs. 3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D-1006/2022 Seite 6</w:t>
      </w:r>
    </w:p>
    <w:p>
      <w:r>
        <w:rPr>
          <w:b/>
        </w:rPr>
        <w:t>E. 3</w:t>
      </w:r>
    </w:p>
    <w:p>
      <w:r>
        <w:t>Die Beschwerde erweist sich als offensichtlich unbegründet und ist im Ver- fahren einzelrichterlicher Zuständigkeit mit Zustimmung eines zweiten Richters beziehungsweise einer zweiten Richterin (Art. 111 Bst. e AsylG) und mit summarischer Begründung zu behandeln (Art. 111a Abs. 1 und 2 AsylG). Gestützt auf Art. 111a Abs. 1 AsylG wurde auf einen Schriften- wechsel verzichtet.</w:t>
      </w:r>
    </w:p>
    <w:p>
      <w:r>
        <w:rPr>
          <w:b/>
        </w:rPr>
        <w:t>E. 4.1</w:t>
      </w:r>
    </w:p>
    <w:p>
      <w:r>
        <w:t>Bei Beschwerden gegen Nichteintretensentscheide, mit denen es die Vorinstanz ablehnt, das Asylgesuch auf seine Begründetheit hin zu über- prüfen (Art. 31a Abs.1–3 AsylG), ist die Beurteilungskompetenz der Be- schwerdeinstanz grundsätzlich auf die Frage beschränkt, ob die Vorinstanz zu Recht auf das Asylgesuch nicht eingetreten ist (BVGE 2017 VI/5 E. 3.1 und 2012/4 E. 2.2, je m.w.H.).</w:t>
      </w:r>
    </w:p>
    <w:p>
      <w:r>
        <w:rPr>
          <w:b/>
        </w:rPr>
        <w:t>E. 4.2</w:t>
      </w:r>
    </w:p>
    <w:p>
      <w:r>
        <w:t>Bezüglich der Frage der Wegweisung und des Vollzugs hat das SEM eine materielle Prüfung vorgenommen, weshalb dem Gericht diesbezüg- lich volle Kognition zukommt.</w:t>
      </w:r>
    </w:p>
    <w:p>
      <w:r>
        <w:rPr>
          <w:b/>
        </w:rPr>
        <w:t>E. 4.3</w:t>
      </w:r>
    </w:p>
    <w:p>
      <w:r>
        <w:t>Der Beschwerde kommt von Gesetzes wegen aufschiebende Wirkung zu (vgl. Art. 42 AsylG und Art. 55 Abs. 1 VwVG) und die Vorinstanz hat diese korrekterweise nicht entzogen. Auf den diesbezüglichen Antrag (…) ist daher nicht einzutreten.</w:t>
      </w:r>
    </w:p>
    <w:p>
      <w:r>
        <w:rPr>
          <w:b/>
        </w:rPr>
        <w:t>E. 5.1</w:t>
      </w:r>
    </w:p>
    <w:p>
      <w:r>
        <w:t>Gemäss Art. 31a Abs. 1 Bst. a AsylG tritt die Behörde auf ein Asylge- such in der Regel nicht ein, wenn Asylsuchende in einen sicheren Drittstaat nach Art. 6a Abs. 2 Bst. b AsylG zurückkehren können, in welchem sie sich vorher aufgehalten haben. Der Bundesrat bezeichnet Staaten, in denen nach seinen Feststellungen effektiver Schutz vor Rückschiebung im Sinne von Art. 5 Abs. 1 AsylG besteht (Art. 6a Abs. 2 Bst. b AsylG). Durch den Beschluss des Bundesrates vom 14. Dezember 2007 (in Kraft seit dem 1. Januar 2008) wurden sämtliche Länder der Europäischen Union (EU) und der Europäischen Freihandelsassoziation (EFTA) als sichere Drittstaa- ten im Sinne von Art. 6a Abs. 2 Bst. b AsylG bezeichnet.</w:t>
      </w:r>
    </w:p>
    <w:p>
      <w:r>
        <w:rPr>
          <w:b/>
        </w:rPr>
        <w:t>E. 5.2</w:t>
      </w:r>
    </w:p>
    <w:p>
      <w:r>
        <w:t>Die Vorinstanz wies in der angefochtenen Verfügung zutreffend darauf hin, dass es sich bei Polen als EU-Staat um einen sicheren Drittstaat im Sinne von Art. 6a Abs. 2 Bst. b AsylG handle und sie hielt im Weiteren fest,</w:t>
      </w:r>
    </w:p>
    <w:p>
      <w:r>
        <w:t>D-1006/2022 Seite 7 die Beschwerdeführenden hätten von den polnischen Behörden internatio- nalen Schutzstatus (Flüchtlingsstatus vom 9. Dezember 2021) erlangt. Zu- dem habe Polen am 17. Januar 2022 die Rückübernahme der Beschwer- deführenden zugesichert. Zwar bestünden aufgrund ihrer Anerkennung als Flüchtlinge in Polen Anzeichen dafür, dass die Beschwerdeführenden die Flüchtlingseigenschaft nach Art. 3 AsylG erfüllen würden. In diesem Zu- sammenhang würde aber einem Feststellungsbegehren im Sinne von Art. 25 Abs. 2 VwVG in der Schweiz nur dann entsprochen, wenn die Be- schwerdeführenden ein schutzwürdiges Interesse zur Feststellung ihrer Flüchtlingseigenschaft nachweisen würden. Dieser Nachweis könne aber aufgrund der bereits in einem Drittstaat festgestellten Flüchtlingseigen- schaft und der Gewährung von Schutz vor Verfolgung nicht gelingen. Die Beschwerdeführenden könnten nach Polen zurückkehren, ohne eine Rückschiebung in Verletzung des Non-Refoulement-Prinzips zu befürch- ten.</w:t>
      </w:r>
    </w:p>
    <w:p>
      <w:r>
        <w:rPr>
          <w:b/>
        </w:rPr>
        <w:t>E. 5.3</w:t>
      </w:r>
    </w:p>
    <w:p>
      <w:r>
        <w:t>In der Beschwerde wurde hauptsächlich vorgebracht, die Beschwerde- führenden seien in Polen aus Angst vor den sich dort aufhaltenden Taliban und IS-Mitgliedern meistens in ihrer Unterkunft geblieben und sie seien von der polnischen Bevölkerung beschimpft wie auch diskriminiert worden. Die Beschwerdeführenden würden zudem an verschiedenen psychischen Problemen leiden und Zugang zu angemessener medizinischer Versor- gung benötigen. Die Beschwerdeführerin sei schwanger, leide an Schlaf- störungen und müsse weinen, um sich zu beruhigen. Der Beschwerdefüh- rer werde wegen einer Posttraumatischen Belastungsstörung (PTBS) be- handelt. Sie hätten die gesundheitlichen Probleme erst auf Beschwerde- ebene eingebracht, weil es für sie nicht einfach sei, über psychische Prob- leme zu reden. Die Lebensumstände beziehungsweise der Zugang zu me- dizinischer Behandlung in Polen stelle zwar keinen Verstoss gegen Art. 3 EMRK dar, die schweizerische Behörde wäre aber unter Berücksichtigung der Gesamtumstände aus humanitären Gründen gehalten gewesen, vom Selbsteintrittsrecht nach Art. 3 Abs. 2 Dublin-III-Vo Gebrauch zu machen und hätte sich für die Behandlung der Asylgesuche der Beschwerdeführen- den für zuständig erklären müssen. Es könne aufgrund der politischen Lage zwischen Europa und Russland ein dritter Weltkrieg bevorstehen, wo- bei das angrenzende Polen bereits von Flüchtlingen überflutet werde, so- dass die Beschwerdeführenden nicht auch noch dorthin wegzuweisen seien (…).</w:t>
      </w:r>
    </w:p>
    <w:p>
      <w:r>
        <w:t>Zur Stützung dieser Vorbringen reichten die Beschwerdeführenden haupt- sächlich ein Arztrezept für den Beschwerdeführer vom 23. Februar 2022</w:t>
      </w:r>
    </w:p>
    <w:p>
      <w:r>
        <w:t>D-1006/2022 Seite 8 für ein Medikament namens Trittico (50mg) von C._______, D._______, sowie ein polnisches Hinweisschreiben vom 7. Januar 2022 betreffend «take back»-Modalitäten (in Bezug auf die Schwiegermutter des Be- schwerdeführers, E._______) ein.</w:t>
      </w:r>
    </w:p>
    <w:p>
      <w:r>
        <w:rPr>
          <w:b/>
        </w:rPr>
        <w:t>E. 6.1</w:t>
      </w:r>
    </w:p>
    <w:p>
      <w:r>
        <w:t>Zunächst ist festzuhalten, dass die Beschwerdeführenden am 25. Au- gust 2021 in Polen sowie am 6. Dezember 2021 in der Schweiz Asylgesu- che einreichten und die Schweiz am 27. Dezember 2021 – in offensichtli- cher Unkenntnis des zwischenzeitlich von Polen am 9. Dezember 2021 er- teilten internationalen Schutzstatus (…) – die polnischen Behörden um Übernahme der Beschwerdeführenden im Sinne der Dublin-III-Vo er- suchte. Infolgedessen lehnte Polen das Übernahmeersuchen vom 27. De- zember 2021 ab (…), hingegen stimmte es dem darauffolgenden Rück- übernahmeersuchen am 17. Januar 2022 zu ([…]; Drittstaaten-Wegwei- sungsverfahren). Diese Fakten wurden in der Beschwerde nicht in Abrede gestellt.</w:t>
      </w:r>
    </w:p>
    <w:p>
      <w:r>
        <w:t>Weiter stellte die Vorinstanz in der angefochtenen Verfügung zutreffend fest, dass der Bundesrat Polen als sicheren Drittstaat bezeichnet hat. Das Land ist unter anderem Signatarstaat der FK und es bestehen weder ob- jektive Anhaltspunkte noch substanzielle Hinweise für eine drohende Rück- schiebung in den Heimatstaat unter Verletzung des Refoulement-Verbots, was von den Beschwerdeführenden nicht in Abrede gestellt wird.</w:t>
      </w:r>
    </w:p>
    <w:p>
      <w:r>
        <w:t>Aufgrund dessen, dass den Beschwerdeführenden von den polnischen Be- hörden am 9. Dezember 2021 der Flüchtlingsstatus gewährt und ihrer Rückübernahme am 17. Januar 2022 zugestimmt wurde, verneinte die Vorinstanz alsdann zutreffend ein schutzwürdiges Interesse der Beschwer- deführenden an einer (erneuten) Feststellung der Flüchtlingseigenschaft durch die schweizerischen Behörden. Gegenteiliges, was diese Feststel- lungen umzustossen vermöchte, wurde in der Beschwerde nicht vorge- bracht. Aus den genannten Gründen sind die Voraussetzungen für einen Nichteintretensentscheid (Art. 31a Abs. 1 Bst. a AsylG) erfüllt. Insofern die Beschwerdeführenden in der Beschwerde angesichts der geltend gemach- ten schwierigen Lebensumstände in Polen einen Selbsteintritt in Sinne von Art. 3 Abs. 2 Dublin-III-Vo aus humanitären Gründen beantragen, ist man- gels Anwendbarkeit der Bestimmungen der Dublin-III-Vo nicht darauf ein- zutreten. Die gerügten Lebensumstände in Polen und die dortigen Mög- lichkeiten einer medizinischen (Weiter-) Behandlung sind nachfolgend bei</w:t>
      </w:r>
    </w:p>
    <w:p>
      <w:r>
        <w:t>D-1006/2022 Seite 9 der Prüfung allfälliger Wegweisungsvollzugshindernisse zu berücksichtig- ten. Ebenso unbehelflich sind die Beweismittel zu den Asylgründen.</w:t>
      </w:r>
    </w:p>
    <w:p>
      <w:r>
        <w:rPr>
          <w:b/>
        </w:rPr>
        <w:t>E. 6.2</w:t>
      </w:r>
    </w:p>
    <w:p>
      <w:r>
        <w:t>Die Vorinstanz ist somit zu Recht auf die Asylgesuche der Beschwer- deführenden nicht eingetreten.</w:t>
      </w:r>
    </w:p>
    <w:p>
      <w:r>
        <w:rPr>
          <w:b/>
        </w:rPr>
        <w:t>E. 7</w:t>
      </w:r>
    </w:p>
    <w:p>
      <w:r>
        <w:t>Gemäss Art 44 AsylG verfügt das SEM in der Regel die Wegweisung aus der Schweiz, wenn es auf ein Asylgesuch nicht eintritt. Vorliegend kommt mangels eines Anspruchs auf eine Aufenthaltsbewilligung die Regelfolge zur Anwendung. Die Vorinstanz hat die Wegweisung demnach zu Recht angeordnet.</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Gemäss Art. 6a AsylG besteht zugunsten sicherer Drittstaaten die Vermu- tung, dass sie ihre völkerrechtlichen Verpflichtungen einhalten. Gestützt auf Art. 83 Abs. 5 AIG besteht ferner die Vermutung, dass eine Wegwei- sung in einen EU- oder EFTA-Staat in der Regel zumutbar ist. Es obliegt der betroffenen Person, diese beiden Legalvermutungen umzustossen. Damit dies gelingt, hat sie ernsthafte Anhaltspunkte dafür vorzubringen, dass die Behörden des in Frage stehenden Staates im konkreten Einzelfall das Völkerrecht verletzen, ihr nicht den notwendigen Schutz gewähren oder sie menschenunwürdigen Lebensumständen aussetzen würden res- pektive dass sie im in Frage stehenden Staat aufgrund von individuellen Umständen sozialer, wirtschaftlicher oder gesundheitlicher Art in eine exis- tenzielle Notlage geraten würde (vgl. statt vieler das Urteil des BVGer E-2617/2016 vom 28. März 2017 E. 4).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w:t>
      </w:r>
    </w:p>
    <w:p>
      <w:r>
        <w:t>D-1006/2022 Seite 10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9.1</w:t>
      </w:r>
    </w:p>
    <w:p>
      <w:r>
        <w:t>Nachdem die Beschwerdeführenden in Polen subsidiären Schutz ge- niessen, besteht kein Anlass zur Annahme, es drohe ihnen eine Verletzung des in Art. 33 Abs. 1 des Abkommens vom 28. Juli 1951 über die Rechts- stellung der Flüchtlinge (FK, SR 0.142.30) verankerten Grundsatzes der Nichtrückschiebung. Polen ist Signatarstaat der EMRK und des Überein- kommens vom 10. Dezember 1984 gegen Folter und andere grausame, unmenschliche oder erniedrigende Behandlung oder Strafe (FoK, SR 0.105). Zudem gibt es keine hinreichenden Anhaltspunkte, dass Polen insoweit seine aus diesen Konventionen entstehenden völkerrechtlichen Verpflichtungen nicht einhalten würde. Auch die Beschwerdeführenden machten keinen Verstoss Polens gegen die völkerrechtlichen Verpflichtun- gen geltend (…).</w:t>
      </w:r>
    </w:p>
    <w:p>
      <w:r>
        <w:t>Aufgrund der Akten liegen keine konkreten Anhaltspunkte dafür vor, dass die Beschwerdeführenden für den Fall einer Ausschaffung nach Polen dort mit beachtlicher Wahrscheinlichkeit einer nach Art. 3 EMRK oder Art. 1 FoK verbotenen Strafe oder Behandlung ausgesetzt wären. Das SEM wies in der angefochtenen Verfügung zutreffend darauf hin, dass der Vollzug zu- lässig sei, weil die Beschwerdeführenden im Drittstaat Polen Schutz vor Rückschiebung im Sinne von Art. 5 Abs. 1 AsylG finden würden und das Non-Refoulement-Gebot bezüglich des Heimat- oder Herkunftsstaates nicht zu prüfen sei. Die Zulässigkeit des Wegweisungsvollzugs wird von den Beschwerdeführenden denn auch nicht in Abrede gestellt.</w:t>
      </w:r>
    </w:p>
    <w:p>
      <w:r>
        <w:rPr>
          <w:b/>
        </w:rPr>
        <w:t>E. 9.2</w:t>
      </w:r>
    </w:p>
    <w:p>
      <w:r>
        <w:t>Die Vorinstanz hat in der angefochtenen Verfügung die Zumutbarkeit des Wegweisungsvollzugs zu Recht bejaht. Zur Vermeidung von Wieder- holungen kann auf vorstehende Erwägungen E. 5.2 beziehungsweise die zutreffenden Erwägungen der angefochtenen Verfügung verwiesen wer- den (vi-Entscheid, Erwägung III, Ziffer 2). In der Beschwerde wurde dem inhaltlich nichts entgegengehalten. Die Beschwerdeführenden können sich alsdann weder von der aktuellen politischen Lage Russlands noch von der</w:t>
      </w:r>
    </w:p>
    <w:p>
      <w:r>
        <w:t>D-1006/2022 Seite 11 behaupteten Vielzahl an Asylgesuchen Polens etwas zu ihren Gunsten ab- leiten. Was die von ihnen geschilderte fehlende Unterstützung der polni- schen Behörden betrifft (beispielsweise keinen Arzttermin erhalten zu ha- ben, […]), führte das SEM ferner zu Recht aus, sie hätten Polen während des laufenden Asylverfahrens beziehungsweise bereits vor dem positiven Asylentscheid verlassen. Bei einer Rückkehr steht ihnen aufgrund ihres anerkannten Flüchtlingsstatus unter anderem der Zugang zu Unterstüt- zungsleistungen des polnischen Staates sowie zur Gesundheitsvorsorge offen. An der Zumutbarkeit des Wegweisungsvollzugs vermögen auch die auf Beschwerdeebene vorgebrachte Notwendigkeit einer lückenlose psy- chologische Weiterbehandlung der Beschwerdeführenden aufgrund der Behandelbarkeit in Polen wie auch die mit der Beschwerde eingereichten Beweismittel (Arztrezept für ein Medikament; Informationsblatt zu «take back»-Modalitäten Polens) nichts zu ändern. Der gesundheitlichen Situa- tion der Beschwerdeführenden, insbesondere auch hinsichtlich allfälliger suizidaler Tendenzen (…), ist bei der Ausgestaltung der Vollzugsmodalitä- ten angemessen Rechnung zu tragen.</w:t>
      </w:r>
    </w:p>
    <w:p>
      <w:r>
        <w:rPr>
          <w:b/>
        </w:rPr>
        <w:t>E. 9.3</w:t>
      </w:r>
    </w:p>
    <w:p>
      <w:r>
        <w:t>Nach dem Gesagten ist es den Beschwerdeführenden nicht gelungen, die Regelvermutungen umzustossen und erweist sich der Wegweisungs- vollzug als zulässig und zumutbar.</w:t>
      </w:r>
    </w:p>
    <w:p>
      <w:r>
        <w:rPr>
          <w:b/>
        </w:rPr>
        <w:t>E. 9.4</w:t>
      </w:r>
    </w:p>
    <w:p>
      <w:r>
        <w:t>Da die polnischen Behörden ihrer Rückübernahme zugestimmt haben, ist der Vollzug der Wegweisung auch als möglich zu bezeichnen.</w:t>
      </w:r>
    </w:p>
    <w:p>
      <w:r>
        <w:rPr>
          <w:b/>
        </w:rPr>
        <w:t>E. 10</w:t>
      </w:r>
    </w:p>
    <w:p>
      <w:r>
        <w:t>Zusammenfassend hat das SEM den Vollzug der Wegweisung nach Polen zu Recht als zulässig, zumutbar und möglich bezeichnet. Die Anordnung der vorläufigen Aufnahme fällt ausser Betracht.</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Mit Ergehen des vorliegenden Urteils wird das Gesuch um Verzicht auf das Erheben eines Kostenvorschusses gegenstandslos.</w:t>
      </w:r>
    </w:p>
    <w:p>
      <w:r>
        <w:t>D-1006/2022 Seite 12</w:t>
      </w:r>
    </w:p>
    <w:p>
      <w:r>
        <w:rPr>
          <w:b/>
        </w:rPr>
        <w:t>E. 12.2</w:t>
      </w:r>
    </w:p>
    <w:p>
      <w:r>
        <w:t>Die Beschwerde erschien im Zeitpunkt der Einreichung als aussichts- los, weshalb das Gesuch um Gewährung der unentgeltlichen Prozessfüh- rung unabhängig vom Vorliegen einer allfälligen prozessualen Bedürftigkeit abzuweisen ist (Art. 65 Abs. 1 VwVG). Bei diesem Ausgang des Verfahrens sind die Kosten den Beschwerdeführenden aufzuerlegen (Art. 63 Abs. 1 VwVG) und auf insgesamt Fr. 750.– festzusetzen (Art. 1–3 des Regle- ments vom 21. Februar 2008 über die Kosten und Entschädigungen vor dem Bundesverwaltungsgericht [VGKE, SR 173.320.2]).</w:t>
      </w:r>
    </w:p>
    <w:p>
      <w:r>
        <w:t>(Dispositiv nächste Seite)</w:t>
      </w:r>
    </w:p>
    <w:p>
      <w:r>
        <w:t>D-1006/2022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