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D-1003/2010 vom 1. April 2011</w:t>
      </w:r>
    </w:p>
    <w:p>
      <w:r>
        <w:t>Bundesverwaltungsgericht, 2011-04-01, DE</w:t>
      </w:r>
    </w:p>
    <w:p>
      <w:r>
        <w:rPr>
          <w:b/>
        </w:rPr>
        <w:t xml:space="preserve">Quelle: </w:t>
      </w:r>
      <w:r>
        <w:t>https://mcp.opencaselaw.ch/entscheid/bvger_D-1003_2010</w:t>
      </w:r>
    </w:p>
    <w:p>
      <w:r>
        <w:t>FR: TAF D-1003/2010 du 1 avril 2011</w:t>
      </w:r>
    </w:p>
    <w:p>
      <w:r>
        <w:t>IT: TAF D-1003/2010 del 1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20. Januar 2010 aus, die Vorbringen des Beschwerdeführers vermöchten teilweise den Anforderungen von Art. 7 AsylG an das Glaubhaftmachen und teilweise denjenigen von Art. 3 AsylG an die Flüchtlingseigenschaft nicht zu genügen. Als nicht glaubhaft erachtet die Vorinstanz dabei die Vorbringen des Beschwerdeführers in Bezug auf seine politischen Aktivitäten und die daraus resultierende Verfolgung durch die Sicherheitskräfte. So habe er in wesentlichen Punkten - namentlich hinsichtlich der Zeitpunkte der Treffen mit seinen Freunden, der Festnahme und des Verbleibs von X._______ und Y._______ sowie der behördlichen Suche nach seiner eigenen Person - zu wenig konkrete und detaillierte Angaben gemacht, seine angebliche Teilnahme an Demonstrationen erst im Rahmen der einlässlichen Anhörung nachgeschoben und sich bezüglich des Urhebers der Fotografien sowie der Art der Materialien, welche in seine Wohnung hätten gebracht werden sollen, in Widersprüche verwickelt. Die übrigen vom Beschwerdeführer geltend gemachten Ereignisse, mithin der Vorfall mit den Basidji-Milizen und die Festhaltung auf dem Polizeiposten im Zusammenhang mit der Veruntreuung eines Autos, erachtet das BFM als asylrechtlich irrelevant. Ersterer habe im Zeitpunkt der Ausreise des Beschwerdeführers aus dem Iran zu lange zurückgelegen, um noch als Anlass für diese zu gelten, und zudem seien ihm daraus keine weiteren Nachteile erwachsen, und letzterer stelle eine legitime staatliche Massnahme ohne asylbeachtliche Verfolgungsmotivation dar.</w:t>
      </w:r>
    </w:p>
    <w:p>
      <w:r>
        <w:rPr>
          <w:b/>
        </w:rPr>
        <w:t>E. 4.2</w:t>
      </w:r>
    </w:p>
    <w:p>
      <w:r>
        <w:t>Der Beschwerdeführer stellt sich in seiner Beschwerdeeingabe vom 18. Februar 2010 demgegenüber auf den Standpunkt, dass seine Ausführungen insgesamt als glaubhaft erschienen. Zudem sei das Vorgebrachte aus mehreren Gründen auch plausibel. Er stamme aus einer regierungskritischen Familie. Er sei zwar nie in exponierter Weise politisch aktiv gewesen, aber trotzdem sensibilisiert und in gemässigtem Sinne regierungskritisch. Dies zeige sich beispielsweise an der Boykottierung der Wahlen, was er als Akt von zivilem Ungehorsam bezeichne. Im Protokoll komme sodann deutlich zum Ausdruck, dass der Wahlbetrug für ihn ausschlaggebend gewesen sei, sich fortan aktiv zu engagieren (vgl. A11, S. 9 F65). Das bestehende Bildermaterial von den Ausschreitungen in B._______, zu welchem sich der Beschwerdeführer habe Zugang verschaffen können, dürfte die Erregung zusätzlich verstärkt haben. Das Verteilen von politisch brisantem (weil verbotenen) Fotomaterial entspreche nun aber gerade - obschon das Vorgehen sehr riskant gewesen sei - seiner politischen Wandlung. Es seien nicht radikale Positionen, die er verfolgt habe, sondern das Ziel, die Bevölkerung mittels Verteilen von der Allgemeinheit nicht zugänglichen Bildern mit den Tatsachen zu konfrontieren, die ihn selber schockiert hätten. Weiter scheine es plausibel, dass die Geräte in die Single-Wohnung des Beschwerdeführers hätten untergebracht werden sollen, da auf diese Weise keine anderen Leute Einsicht in die Tätigkeiten gehabt hätten. Dieser Gedankengang sei angesichts des weit verzweigten Spitzelsystems - obschon letztlich zu spät gekommen - nachvollziehbar. Wie es genau zur Aufdeckung der Aktion gekommen sei, bleibe in den Protokollen ungeklärt. Dass dies jedoch für einen äusserst professionell arbeitenden Geheimdienst wie den Etelaat ohne Weiteres möglich gewesen sei, erscheine durchaus nachvollziehbar. Aus dem Protokoll komme allerdings auch zum Ausdruck, dass der Beschwerdeführer und seine Kollegen die Professionalität des Etelaat in fast schon naiver Weise unterschätzt hätten. Doch auch dies entspreche der politischen Entwicklung des Beschwerdeführers: Die plötzliche Euphorie, Teil einer sozialen Bewegung zu sein, habe ihn hinsichtlich der Risiken, die er eingegangen sei, geblendet. Angesichts der gegenwärtig heftigen Repression des iranischen Regimes gegen alle oppositionellen Zellen im Land erscheine schliesslich einleuchtend, dass ihm aufgrund seiner Tätigkeit eine Verhaftung und eine Gefängnisstrafe drohten. Die Hausdurchsuchung durch den iranischen Geheimdienst deute jedenfalls klar darauf hin. Zusammenfassend lasse sich somit feststellen, dass die Vorbringen des Beschwerdeführers insgesamt als glaubhaft erscheinen würden und er folglich begründete Furcht habe, wegen verbotener Aktivitäten im Iran ernsthaften Nachteilen im Sinne von Art. 3 AsylG ausgesetzt zu sein. Es sei ihm deshalb die Flüchtlingseigenschaft zuzuerkennen und ihm Asyl zu gewähren.</w:t>
      </w:r>
    </w:p>
    <w:p>
      <w:r>
        <w:rPr>
          <w:b/>
        </w:rPr>
        <w:t>E. 5.1</w:t>
      </w:r>
    </w:p>
    <w:p>
      <w:r>
        <w:t>Nach Prüfung der Akten gelangt das Bundesverwaltungsgericht zum Schluss, dass das BFM die Vorbringen des Beschwerdeführers zu Recht und mit zutreffender Begründung als teilweise nicht glaubhaft und teilweise asylrechtlich unerheblich erachtet. Um Wiederholungen zu vermeiden, kann daher vorab auf die zutreffenden vorinstanzlichen Ausführungen in der angefochtenen Verfügung verwiesen werden. Die vom Bundesamt festgestellte fehlende Asylrelevanz der erlittenen und einen Tag dauernden Untersuchungshaft bestreitet der Beschwerdeführer nicht, weshalb auf diesen Punkt vorliegend nicht weiter eingegangen wird. Zudem kann auch den eingereichten Beweismitteln keine Beweiskraft beigemessen werden, weshalb der Beschwerdeführer aus diesen nichts zu seinen Gunsten ableiten kann. Auf den eingereichten Demonstrationsfotos (deren Urheberfrage ohnehin ungeklärt bleibt, vgl. E. 6.3. hinten) ist der Beschwerdeführer nicht persönlich zu erkennen, der Wohnungswechsel seiner Familie muss nicht zwingend wegen Problemen mit den iranischen Behörden erfolgt sein (ansonsten wäre seine Familie wohl ohnehin aus der Stadt oder zumindest dem entsprechenden Quartier weggezogen) und das Schreiben seines Vaters betreffend die Hausdurchsuchung durch den iranischen Geheimdienst dürfte ein Gefälligkeitsschreiben sein.</w:t>
      </w:r>
    </w:p>
    <w:p>
      <w:r>
        <w:rPr>
          <w:b/>
        </w:rPr>
        <w:t>E. 5.2</w:t>
      </w:r>
    </w:p>
    <w:p>
      <w:r>
        <w:t>Die Vorbringen in der Rechtsmitteleingabe vom 18. Februar 2010 sind nicht geeignet, eine Änderung dieser Verfügung zu bewirken. Der Argumentation des BFM werden keine stichhaltigen Gründe entgegengesetzt. Die Ausführungen des Beschwerdeführers anlässlich der Befragung vom 4. November 2009 und der Anhörung vom 30. November sind - wie bereits von der Vorinstanz in der angefochtenen Verfügung ausgeführt - zu wenig konkret, teilweise nachgeschoben und widersprüchlich, so dass sie insgesamt den Anforderungen an die Glaubhaftigkeit gemäss Art. 7 AsylG nicht standhalten. Dem Beschwerdeführer gelang es weder seine regelmässigen politischen Treffen mit seinen Kollegen noch die Teilnahme an Demonstrationen substanziiert und glaubhaft darzulegen. Die diesbezüglichen Vorbringen des Beschwerdeführers wirken in ihrer Gesamtheit aufgrund der stereotypen und praktisch frei von persönlichen Eindrücken und subjektiven Wahrnehmungen geprägten Ausführungen aufgesetzt und konstruiert und lassen somit überwiegend Realkennzeichen vermissen, weshalb davon auszugehen ist, dass er diesbezüglich einen nicht selber erlebten Sachverhalt vortrug und somit seine Schilderungen nicht geglaubt werden können. Auch das politische Profil des Beschwerdeführers wirkt konstruiert. Dies drückt sich dadurch aus, dass er im Verlauf des Asylverfahrens sein diesbezügliches Engagement stets ausweitet, was jedoch insgesamt nicht zu überzeugen vermag.</w:t>
      </w:r>
    </w:p>
    <w:p>
      <w:r>
        <w:rPr>
          <w:b/>
        </w:rPr>
        <w:t>E. 5.3</w:t>
      </w:r>
    </w:p>
    <w:p>
      <w:r>
        <w:t>Zudem verstrickte sich der Beschwerdeführer in einem seiner zentralen Asylvorbringen in einen eklatanten Widerspruch, dessen Ausräumung ihm auch auf Beschwerdeebene nicht gelingt. So hat der Beschwerdeführer anlässlich der Anhörung vorgebracht, dass X._______ fast alle Demonstrationen fotografiert habe (vgl. A11, F43 S. 7). Bei der Folgefrage führte er dann jedoch aus, der Vorgenannte habe keines dieser Bilder selber gemacht (vgl. A11, F44 S. 7). Die diesbezügliche Argumentation zur Ausräumung des Widerspruchs in seiner Eingabe vom 18. Februar 2010, es handle sich vorliegend also offensichtlich um ein sprachliches Missverständnis oder um einen Fehler bei der Protokollierung, ist unbehelflich, hat er doch mit seiner Unterschrift auf dem Anhörungsprotokoll bestätigt, dass das Protokoll vollständig sei und seinen freien Äusserungen entspreche (vgl. A11, S. 14). Somit muss er auch diese Aussagen gegen sich gelten lassen.</w:t>
      </w:r>
    </w:p>
    <w:p>
      <w:r>
        <w:rPr>
          <w:b/>
        </w:rPr>
        <w:t>E. 5.4</w:t>
      </w:r>
    </w:p>
    <w:p>
      <w:r>
        <w:t>Zusammenfassend ist festzuhalten, dass es dem Beschwerdeführer angesichts der fehlenden Glaubhaftigkeit und der Ungereimtheiten in zentralen Asylvorbringen nicht gelungen ist, eine im Zeitpunkt seiner Ausreise aus dem Iran bestehende oder drohende asylrechtlich relevante Gefährdung nachzuweisen oder glaubhaft zu machen. Das BFM hat demnach sein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gemäss Aktenlage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würden, besteht mithin nicht.</w:t>
      </w:r>
    </w:p>
    <w:p>
      <w:r>
        <w:rPr>
          <w:b/>
        </w:rPr>
        <w:t>E. 7.4.3</w:t>
      </w:r>
    </w:p>
    <w:p>
      <w:r>
        <w:t>Der - soweit aktenkundig - gesunde Beschwerdeführer wohnte vor seiner Ausreise aus dem Iran zusammen mit seiner Familie in C._______ (Provinz D._______). Nach Angaben des Beschwerdeführers lebt seine Familie - zwar in einer anderen Strasse, aber im gleichen Quartier - jedoch nach wie vor in dieser Stadt (vgl. A1, S. 3), weshalb davon auszugehen ist, dass er bei einer Rückkehr in den Iran ein soziales Netz vorfinden wird, welches ihn bei Bedarf insbesondere bei der Beschaffung von Wohnraum sowie bei der Stellensuche unterstützen könnte. Zudem verfügt er über eine Ausbildung als Automechaniker und war zuletzt als privater Autohändler tätig (vgl. A1, S. 2), weshalb davon auszugehen ist, er könne sich in seiner Heimat auch in wirtschaftlicher Hinsicht wieder integrieren. Nach dem Gesagten ist der Vollzug der Wegweisung somit auch als zumutbar zu bezeichnen.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von Fr. 600.- an sich dem Beschwerdeführer aufzuerlegen (Art. 63 Abs. 1 und 5 VwVG). Da die Beschwerde im Zeitpunkt ihrer Einreichung nicht als aussichtslos zu bezeichnen war, ist indessen das Gesuch des Beschwerdeführers um Gewährung der unentgeltlichen Rechtspflege gemäss Art. 65 Abs. 1 VwVG gutzuheissen, zumal die prozessuale Bedürftigkeit des Beschwerdeführers mit der von ihm eingereichten Fürsorgebestätigung vom 18. Februar 2010 belegt ist und sich aus den Akten keine Hinweise auf eine in der Zwischenzeit eingetretene massgebliche Verbesserung seiner finanziellen Lage ergeben; bei dieser Sachlage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