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C-9/2019 vom 16. Juni 2022</w:t>
      </w:r>
    </w:p>
    <w:p>
      <w:r>
        <w:t>Bundesverwaltungsgericht, 2022-06-16, FR</w:t>
      </w:r>
    </w:p>
    <w:p>
      <w:r>
        <w:rPr>
          <w:b/>
        </w:rPr>
        <w:t xml:space="preserve">Quelle: </w:t>
      </w:r>
      <w:r>
        <w:t>https://mcp.opencaselaw.ch/entscheid/bvger_C-9_2019</w:t>
      </w:r>
    </w:p>
    <w:p>
      <w:r>
        <w:t>FR: TAF C-9/2019 du 16 juin 2022</w:t>
      </w:r>
    </w:p>
    <w:p>
      <w:r>
        <w:t>IT: TAF C-9/2019 del 16 giugno 2022</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w:t>
      </w:r>
    </w:p>
    <w:p>
      <w:r>
        <w:t>C-9/2019 Page 4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 sion sur opposition et a un intérêt digne d’être protégé à ce qu'elle soit annulée ou modifiée a qualité pour recourir. En l’espèce, ces conditions sont remplies, le recourant étant touché par la décision litigieuse.</w:t>
      </w:r>
    </w:p>
    <w:p>
      <w:r>
        <w:rPr>
          <w:b/>
        </w:rPr>
        <w:t>E. 1.4</w:t>
      </w:r>
    </w:p>
    <w:p>
      <w:r>
        <w:t>Déposé en temps utile et dans les formes requises par la loi (art. 60 LPGA et 52 PA), le recours est recevable.</w:t>
      </w:r>
    </w:p>
    <w:p>
      <w:r>
        <w:rPr>
          <w:b/>
        </w:rPr>
        <w:t>E. 2</w:t>
      </w:r>
    </w:p>
    <w:p>
      <w:r>
        <w:t>L'objet du présent litige porte sur le bien-fondé de la décision sur opposition du 15 novembre 2018 rejetant la demande du recourant tendant à obtenir son adhésion à l’AVS/AI facultative présentée le 30 juin 2018.</w:t>
      </w:r>
    </w:p>
    <w:p>
      <w:r>
        <w:rPr>
          <w:b/>
        </w:rPr>
        <w:t>E. 3.1</w:t>
      </w:r>
    </w:p>
    <w:p>
      <w:r>
        <w:t>La législation applicable est en principe celle en vigueur lors de la réa- lisation de l'état de fait qui doit être apprécié juridiquement ou qui a des conséquences juridiques (ATF 136 V 24 consid. 4.3, 130 V 445 consid. 1.2, 129 V 1 consid. 1.2). Dans le cadre d’une demande d’adhésion à l’AVS/AI facultative, le fait particulier dont il y a lieu d’examiner les conséquences juridiques est la demande d’adhésion déposée auprès de la CSC. Ainsi, le bien-fondé matériel de cette demande doit être jugé à l'aune du droit fédé- ral en vigueur au moment de son dépôt (ATF 136 V 24 consid. 4.4). En l’espèce, la demande d’adhésion à l’AVS/AI facultative a été reçue par la CSC le 30 août 2018, de sorte que le droit applicable est celui en vigueur à cette date. On précisera encore que la décision litigieuse doit être exa- minée à l’aune du droit suisse exclusivement, la Convention de sécurité sociale signée le 25 mars 2019 entre la Confédération helvétique et la Tu- nisie n’étant pas entrée en vigueur à ce jour.</w:t>
      </w:r>
    </w:p>
    <w:p>
      <w:r>
        <w:t>C-9/2019 Page 5</w:t>
      </w:r>
    </w:p>
    <w:p>
      <w:r>
        <w:rPr>
          <w:b/>
        </w:rPr>
        <w:t>E. 3.2</w:t>
      </w:r>
    </w:p>
    <w:p>
      <w:r>
        <w:t>Selon la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ATF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(arrêt du TF 8C_490/2021 du 11 février 2022 consid. 3.1). En l’occurrence, il est établi que le recourant a ré-emménagé en Suisse en novembre 2019 (cf. let. B.d supra). Postérieurs à la décision litigieuse du 15 novembre 2018, ces éléments de faits devront, le cas échéant, faire l’objet d’une nouvelle décision administrative. Par conséquent, ils se révèlent sans incidence sur l’objet du présent litige et le Tribunal ne les prendra pas en considération.</w:t>
      </w:r>
    </w:p>
    <w:p>
      <w:r>
        <w:rPr>
          <w:b/>
        </w:rPr>
        <w:t>E. 4.1</w:t>
      </w:r>
    </w:p>
    <w:p>
      <w:r>
        <w:t>Aux termes de la loi, l'affiliation à l'AVS/AI peut être obligatoire (art. 1a LAVS) ou facultative (art. 2 LAVS ; MICHEL VALTERIO, Droit de l'assurance- vieillesse et survivants [AVS] et de l'assurance-invalidité [AI], Genève, Zurich, Bâle 2011, n. m. 37).</w:t>
      </w:r>
    </w:p>
    <w:p>
      <w:r>
        <w:rPr>
          <w:b/>
        </w:rPr>
        <w:t>E. 4.2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(MICHEL VALTERIO, op. cit., n. m. 40). Lorsque les conditions d’assurance de l’art. 1a LAVS ne sont plus remplies, la personne concernée sort automatiquement de l’AVS/AI obligatoire (art. 1a al. 1 LAVS a contrario).</w:t>
      </w:r>
    </w:p>
    <w:p>
      <w:r>
        <w:rPr>
          <w:b/>
        </w:rPr>
        <w:t>E. 4.3</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Les conditions de l'art. 2 al. 1 LAVS sont cumulatives, de sorte</w:t>
      </w:r>
    </w:p>
    <w:p>
      <w:r>
        <w:t>C-9/2019 Page 6 que lorsque l'une d'entre elles n'est pas remplie, l'adhésion à l'AVS/AI facultative n'est pas possible. Selon l'art. 2 al. 6 1ère phrase LAVS, le Conseil fédéral édicte les dispositions complémentaires sur l'assurance facultative. Ainsi, en vertu de l'art. 7 al. 1 de l’ordonnance du 26 mai 1961 concernant l’assurance-vieillesse, survivants et invalidité facultative (OAF, RS 831.111),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 rance obligatoire, une déclaration d'adhésion à l'assurance facultative au- près de la caisse de compensation ou, subsidiairement, auprès de la re- présentation compétente. Passé ce délai, il n'est plus possible d'adhérer à l'assurance facultative (cf. art. 8 al. 1 OAF). En cas de circonstances ex- 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Les circonstances extraordinaires sont les évènements ob- jectifs empêchant la personne de présenter sa demande d'adhésion pour des raisons indépendantes de sa volonté (et non pas des motifs purement personnels ou subjectifs) ou lorsqu'elle a déposé sa demande tardivement suite à de faux renseignements de l'autorité (MICHEL VALTERIO, op. cit., n. m. 162 et les réf. cit.). Toutefois, l’erreur (de droit) concernant la qualité d’assuré à l’AVS/AI ne représente pas une circonstance exceptionnelle au sens de cette disposition propre à justifier une prolongation du délai d’ad- hésion à l’AVS/AI facultative (ATF 114 V 1 consid. 4b). Le délai d'adhésion ne peut pas non plus être prolongé pour une personne s'annonçant trop tard parce que la représentation diplomatique ne l'a pas informée de l'exis- tence de l’AVS/AI facultative (ATF 114 V 1 consid. 4). Le Tribunal fédéral n'a admis la survenance de circonstances extraordinaires qu'à de très rares reprises, par exemple dans le cas d'un ressortissant suisse empri- sonné à l’étranger (ATF 97 V 213 consid. 2 et les réf. cit.). Enfin, il y a lieu de souligner qu’en matière d’assurance-vieillesse, survivants et invalidité, le principe de la légalité fait l’objet d’une application stricte, la législation en ce domaine étant de caractère impératif et exhaustif (GREBER/KAHIL-WOLFF/FRÉSARD-FELLAY/MOLO, Droit suisse de la sécurité sociale, vol. I, 2010, p. 25 ch. 38).</w:t>
      </w:r>
    </w:p>
    <w:p>
      <w:r>
        <w:t>C-9/2019 Page 7</w:t>
      </w:r>
    </w:p>
    <w:p>
      <w:r>
        <w:rPr>
          <w:b/>
        </w:rPr>
        <w:t>E. 4.4</w:t>
      </w:r>
    </w:p>
    <w:p>
      <w:r>
        <w:t>En l’espèce, il ressort du dossier que le recourant a été domicilié en Suisse du 17 mars 1983 au 5 février 2013, date à laquelle il s’est installé en Tunisie et est sorti de l’assurance obligatoire. Il est également établi qu’il a séjourné en Suisse entre le 7 mai 2018 et le 2 juin 2018 (cf. let. A.a supra). Il est finalement constant que sa déclaration d’adhésion à l’assurance facultative suisse, datée du 30 juin 2018, a été réceptionnée par l’autorité inférieure le 30 août 2018 (cf. let. A.b supra). Force est ainsi de constater qu’un délai de 5 ans et 6 mois s’est écoulé entre la sortie de l’assuré de l’AVS/AI obligatoire le 5 février 2013 et la réception par l’autorité inférieure de sa demande d’adhésion à l’AVS/AI facultative le 30 août 2018. Le délai d'un an à compter de la sortie de l'assurance obligatoire − survenue le 5 février 2013 − a échu en février 2014 et n’a ainsi pas été respecté (cf. art. 8 al. 1 OAF). A cet égard, le Tribunal observe que le recourant ne se prévaut d’aucun argument susceptible de constituer des circonstances extraordinaires excusant le dépôt tardif de la demande d’adhésion à l’assurance facultative et fondant une prolongation du délai pour le dépôt de celle-ci (cf. art. 11 OAF). Une telle prolongation ne modifierait de surcroît aucunement l’issue du litige puisque 5 ans et 6 mois se sont écoulés entre la sortie de l’AVS/AI obligatoire et le dépôt de la demande d’adhésion à l’AVS/AI facultative, la caisse de compensation ne pouvant prolonger ledit délai que d’une année au maximum (cf. art. 11 OAF). En tout état de cause, même à considérer que le recourant se serait domicilié en Suisse et aurait été soumis à l’AVS/AI obligatoire entre le 7 mai 2018 et le 2 juin 2018, il ne pourrait pas non plus justifier d’une période d’assurance ininterrompue d’au moins cinq ans précédant immédiatement le moment de la sortie de l’AVS/AI obligatoire au 2 juin 2018 (cf. art. 2 al. 1 LAVS).</w:t>
      </w:r>
    </w:p>
    <w:p>
      <w:r>
        <w:rPr>
          <w:b/>
        </w:rPr>
        <w:t>E. 4.5</w:t>
      </w:r>
    </w:p>
    <w:p>
      <w:r>
        <w:t>Au demeurant, aucune violation du devoir d’information au sens de l’art. 27 LPGA ne saurait être reprochée à l’autorité inférieure, le dossier ne révélant aucun indice qui lui aurait imposé de renseigner le recourant au sujet de l’assurance facultative, dès lors que celui-ci a quitté la Suisse alors qu’il était âgé de 53 ans, sans activité lucrative et n’a formulé aucune demande concrète à cet égard (cf. arrêts du TF 9C_771/2012 du 25 juin 2013 consid. 3 et 9C_97/2009 du 14 octobre 2009 consid. 2.2 et 3.3 ; voir également GUY LONGCHAMP, in : Commentaire romand, Loi sur la partie générale des assurances sociales, 2018, art. 27 n° 28).</w:t>
      </w:r>
    </w:p>
    <w:p>
      <w:r>
        <w:rPr>
          <w:b/>
        </w:rPr>
        <w:t>E. 5</w:t>
      </w:r>
    </w:p>
    <w:p>
      <w:r>
        <w:t>Au vu des considérants qui précèdent, c’est à bon droit que l’autorité infé- rieure a rejeté la demande d’adhésion à l’AVS/AI facultative du recourant.</w:t>
      </w:r>
    </w:p>
    <w:p>
      <w:r>
        <w:t>C-9/2019 Page 8 Partant, la décision sur opposition du 15 novembre 2018 se révèle bien fondée et le recours manifestement mal fondé. En ce sens, il convient par conséquent de statuer sur le présent litige dans une procédure à juge unique (art. 85bis al. 3 LAVS en relation avec l’art. 23 al. 2 LTAF).</w:t>
      </w:r>
    </w:p>
    <w:p>
      <w:r>
        <w:rPr>
          <w:b/>
        </w:rPr>
        <w:t>E. 6.1</w:t>
      </w:r>
    </w:p>
    <w:p>
      <w:r>
        <w:t>La procédure est gratuite pour les parties (art. 85bis al. 2 aLAVS), de sorte qu'il n'est pas perçu de frais de procédure.</w:t>
      </w:r>
    </w:p>
    <w:p>
      <w:r>
        <w:rPr>
          <w:b/>
        </w:rPr>
        <w:t>E. 6.2</w:t>
      </w:r>
    </w:p>
    <w:p>
      <w:r>
        <w:t>Vu l'issue du litige, il n'est pas alloué de dépens (art. 64 al. 1 PA et art. 7 du règlement du 21 février 2008 concernant les frais, dépens et indemnités fixés par le Tribunal administratif fédéral [FITAF, RS 173.320.2]).</w:t>
      </w:r>
    </w:p>
    <w:p>
      <w:r>
        <w:t>C-9/2019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