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C-998/2008 vom 17. Februar 2010</w:t>
      </w:r>
    </w:p>
    <w:p>
      <w:r>
        <w:t>Bundesverwaltungsgericht, 2010-02-17, IT</w:t>
      </w:r>
    </w:p>
    <w:p>
      <w:r>
        <w:rPr>
          <w:b/>
        </w:rPr>
        <w:t xml:space="preserve">Quelle: </w:t>
      </w:r>
      <w:r>
        <w:t>https://mcp.opencaselaw.ch/entscheid/bvger_C-998_2008</w:t>
      </w:r>
    </w:p>
    <w:p>
      <w:r>
        <w:t>FR: TAF C-998/2008 du 17 février 2010</w:t>
      </w:r>
    </w:p>
    <w:p>
      <w:r>
        <w:t>IT: TAF C-998/2008 del 17 febbraio 2010</w:t>
      </w:r>
    </w:p>
    <w:p>
      <w:pPr>
        <w:pStyle w:val="Heading2"/>
      </w:pPr>
      <w:r>
        <w:t>Regeste</w:t>
      </w:r>
    </w:p>
    <w:p>
      <w:r>
        <w:t>Assicurazione per l'invalidità (AI)</w:t>
      </w:r>
    </w:p>
    <w:p>
      <w:pPr>
        <w:pStyle w:val="Heading2"/>
      </w:pPr>
      <w:r>
        <w:t>Erwägungen</w:t>
      </w:r>
    </w:p>
    <w:p>
      <w:r>
        <w:rPr>
          <w:b/>
        </w:rPr>
        <w:t>E. 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1.1</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di principio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dal momento che è stabilito che la domanda dell'insorgente avente per oggetto l'ottenimento di una rendita dell'assicurazione svizzera per l'invalidità è stata presentata il 3 maggio 2006, il diritto eventuale a una rendita va esaminato nel caso concreto alla luce delle disposizioni della LAI in vigore fino al 31 dicembre 2007 (cfr. sentenza del Tribunale federale 8C_48/2009 del 29 aprile 2009 consid. 4; v. anche sentenza del Tribunale amministrativo federale C-2292/2008 del 10 febbraio 2010 consid. 3.3).</w:t>
      </w:r>
    </w:p>
    <w:p>
      <w:r>
        <w:rPr>
          <w:b/>
        </w:rPr>
        <w:t>E. 3.3</w:t>
      </w:r>
    </w:p>
    <w:p>
      <w:r>
        <w:t>Il ricorrente ha presentato la richiesta di rendita il 3 maggio 2006. In deroga all'art. 24 LPGA, l'art. 48 cpv. 2 LAI (nel suo tenore in vigore fino al 31 dicembre 2007) precisa che, se l'assicurato si annuncia più di dodici mesi dopo l'inizio del diritto, le prestazioni sono assegnate soltanto per i 12 mesi precedenti la richiesta. In concreto, questo Tribunale può limitarsi ad esaminare se il ricorrente avesse diritto ad una rendita il 3 maggio 2005 (ossia 12 mesi precedenti la presentazione della domanda), oppure se un diritto alla rendita sia sorto tra tale data e il 18 gennaio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28a e 29 LAI); aver pagato i contributi all'AVS/AI svizzera o ad un'assicurazione sociale assimilata (FF 2005 p. 4065; art. 45 del regolamento 1408/71) di uno Stato membro dell'Unione europea (UE) o dell'Associazione europea di libero scambio (AELS), durante un anno intero (art. 36 cpv. 1 LAI), ferma restando la necessità di un periodo contributivo minimo in Svizzera di un anno (art. 36 cpv. 2 LAI in combinazione con l'art. 29 cpv. 1 LAVS; cfr. DTF 130 V 335 consid. 3 e 4). Il ricorrente ha versato contributi all'AVS/AI svizzera durante più di tre anni interi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(art. 28 cpv. 2 LAI a partire dal 1° gennaio 2008),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(art. 29 cpv. 4 LAI a partire dal 1° gennaio 2008),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 A partire dal 1° gennaio 2008, 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(art. 28a cpv. 1 LAI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adenocarcinoma del retto in stadio T2NO in soggetto con note ansiose reattive (cfr. perizia dettagliata E 213 del 23 agosto 2006; doc. 14).</w:t>
      </w:r>
    </w:p>
    <w:p>
      <w:r>
        <w:rPr>
          <w:b/>
        </w:rPr>
        <w:t>E. 9.2</w:t>
      </w:r>
    </w:p>
    <w:p>
      <w:r>
        <w:t>Si tratta di affezioni di carattere labile, ossia suscettibili di migliorare o di peggiorare. Ne discende che, in mancanza di uno stato di salute sufficientemente stabilizzato, è inapplicabile la prima lettera dell'art. 29 cpv. 1 LAI (nella versione in vigore fino al 31 dicembre 2007), per cui può entrare in considerazione solo la seconda lettera della citata norma legale, la quale prevede un termine di attesa di un anno. In virtù di tale disposizione, il ricorrente può pretendere una rendita dell'assicurazione svizzera per l'invalidità solo a partire dal momento in cui ha subito, senza interruzione notevole, un'incapacità lavorativa media di almeno il 40% durante un anno.</w:t>
      </w:r>
    </w:p>
    <w:p>
      <w:r>
        <w:rPr>
          <w:b/>
        </w:rPr>
        <w:t>E. 10.1</w:t>
      </w:r>
    </w:p>
    <w:p>
      <w:r>
        <w:t>Occorre quindi determinare se, e a partire da quando, sussista un'incapacità al lavoro del ricorrente rispettivamente un diritto ad una rendita ai sensi delle citate disposizioni di legge.</w:t>
      </w:r>
    </w:p>
    <w:p>
      <w:r>
        <w:rPr>
          <w:b/>
        </w:rPr>
        <w:t>E. 10.2</w:t>
      </w:r>
    </w:p>
    <w:p>
      <w:r>
        <w:t>Dalle carte processuali emerge che, dopo il rimpatrio, il ricorrente ha ancora esercitato un'attività lucrativa. In particolare, da dicembre del 2000, è stato alle dipendenze dell'impresa B._______ - come muratore, in ragione di 40 ore settimanali - fino al 31 marzo 2003 (doc. 13). Ha poi continuato a lavorare fino al 12 agosto 2005, secondo le indicazioni fornite nella perizia medica dettagliata E 213 del 23 agosto 2006, circostanza non contestata dal ricorrente medesimo in sede ricorsuale.</w:t>
      </w:r>
    </w:p>
    <w:p>
      <w:r>
        <w:rPr>
          <w:b/>
        </w:rPr>
        <w:t>E. 10.3.1</w:t>
      </w:r>
    </w:p>
    <w:p>
      <w:r>
        <w:t>Questo Tribunale osserva, altresì, che dalla perizia medica dettagliata E 213 dell'agosto 2006 (doc. 14 pag. 2, segnatamente punto A.2) risulta che nel giugno del 2005 è stato diagnosticato all'insorgente un adenocarcinoma del retto e che il tumore è stato classificato in stadio T2NO. Il ricorrente è poi stato sottoposto a chemio-radioterapia pre-operatoria neo-adiuvante e quindi ha subito un intervento chirurgico di resezione della parte rettale a tutto spessore estesa fino al grasso peri-rettale con approccio trans-anale e successiva anastomosi termino-terminale. L'esame istologico "del pezzo operatorio" ha confermato l'asportazione delle lesione neoplastica che però giunge in stretta vicinanza dei margini di resezione. Il sanitario incaricato d'effettuare la perizia particolareggiata ha quindi segnalato che (i medici curanti) starebbero esaminando se sottoporre il ricorrente ad un (nuovo) intervento chirurgico rispettivamente ad un trattamento chemio-radioterapico. Ha pure indicato che l'insorgente non si sottopone a terapia farmacologica e che non sono necessari altri esami specifici.</w:t>
      </w:r>
    </w:p>
    <w:p>
      <w:r>
        <w:rPr>
          <w:b/>
        </w:rPr>
        <w:t>E. 10.3.2</w:t>
      </w:r>
    </w:p>
    <w:p>
      <w:r>
        <w:t>Il dott. C._______, nel suo rapporto del settembre 2007, ha ritenuto come diagnosi, avente incidenza sulla capacità lavorativa, uno stato dopo intervento per tumore del retto stadio T2NO senza segni di recidiva. Ha quindi postulato un'incapacità lavorativa del ricorrente del 60% nel suo precedente lavoro di muratore, ma una capacità intatta del 100% in attività sostitutiva leggera, e ciò dal 12 agosto 2005, considerato un buono stato generale e l'inesistenza d'altre patologie incompatibili con l'esercizio di un attività sostitutiva leggera.</w:t>
      </w:r>
    </w:p>
    <w:p>
      <w:r>
        <w:rPr>
          <w:b/>
        </w:rPr>
        <w:t>E. 10.3.3</w:t>
      </w:r>
    </w:p>
    <w:p>
      <w:r>
        <w:t>Preliminarmente occorre osservare che al rapporto sulla perizia E 213 del 23 agosto 2006 non sono stati acclusi né una cartella clinica concernente l'intervento di resezione della parte rettale subito dall'insorgente né un rapporto oncologico posteriore all'intervento di resezione e che la valutazione del caso effettuata dal dott. C._______, del servizio medico dell'UAIE, non è né particolarmente dettagliata né ricca d'informazioni. L'autorità inferiore non ha altresì ritenuto necessario di dovere assumere ulteriore documentazione medica (leggi completare l'istruttoria) prima d'emanare la decisione impugnata, 17 mesi dopo l'effettuazione della perizia E 213.</w:t>
      </w:r>
    </w:p>
    <w:p>
      <w:r>
        <w:rPr>
          <w:b/>
        </w:rPr>
        <w:t>E. 10.3.4</w:t>
      </w:r>
    </w:p>
    <w:p>
      <w:r>
        <w:t>Conto tenuto dell'insieme delle circostanze del caso di specie - fra l'altro del fatto che il ricorrente, dopo avere chiesto ed ottenuto gli atti di causa (doc. 19 e 20), neppure ha presentato delle osservazioni al progetto di decisione dell'UAIE dell'11 ottobre 2007 - questo Tribunale considera ammissibile che l'UAIE abbia poi statuito sulla base degli atti di causa al loro stato il 18 gennaio 2008. Infatti, l'anamnesi di cui a pagina 2 punto 2 della perizia E 213 fornisce comunque ragguagli relativamente precisi sullo stato di salute pre e post-operatorio del ricorrente tali da costituire, in assenza di qualsivoglia indizio contrario, una sufficiente base per la valutazione del servizio medico dell'UAIE secondo cui sussiste un'intatta capacità lavorativa del 100% per il ricorrente in lavori adeguati e leggeri. Certo, l'insorgente - richiamandosi nel ricorso all'apprezzamento di cui al rapporto della perizia E 213 - sostiene che dal 12 agosto 2005 avrebbe subito un'incapacità lavorativa del 70% anche in attività adeguate e leggere. Sennonché, nella più volte citata perizia E 213 non sono contenuti elementi medici oggettivi a favore di un'incapacità lavorativa in attività sostitutive leggere. L'intervento chirurgico di resezione della parete rettale è riuscito e l'esame istologico ha confermato l'asportazione della lesione neoplastica. Non sono altresì indicate complicanze con riferimento all'intervento chirurgico né altre patologie suscettibili d'avere un'incidenza sulla capacità lavorativa. È fatto semplicemente accenno a discussioni sull'eventuale necessità di un nuovo intervento chirurgico rispettivamente di un nuovo trattamento chemio-radioterapico adiuvante. Tuttavia, un tale accenno non determina di per sé una qualsivoglia incapacità lavorativa per motivi medici. Giova ancora rilevare che secondo un sistema di classificazione internazionale dei tumori TNM, gli stadi 1 e 2 sono notoriamente considerati siccome aventi, nella maggioranza dei casi, una prognosi fausta (soprattutto se non vi è coinvolgimento linfonoda-le). Orbene, secondo il rapporto di perizia E 213 l'adenocarcinoma del retto dell'insorgente è classificato T2N0, dunque senza coinvolgimento linfonodale. Nel citato rapporto non è altresì indicato che l'esame istologico post-operatorio abbia dato, da questo profilo, valutazione differente. Nella presente fattispecie, non si può pertanto rimproverare al dott. C._______ - che poteva fondarsi per quanto attiene alla prognosi anche sulle indicazioni di massima derivanti da un sistema internazionale di classificazione dei tumori - una certa schematicità della sua valutazione e la rinuncia all'effettuazione d'ulteriori indagini d'ufficio, fermo restando che né prima dell'emanazione della decisione impugnata né in sede di ricorso l'insorgente ha presentato documentazione medica suscettibile di far sorgere dei dubbi con riferimento a tale valutazione.</w:t>
      </w:r>
    </w:p>
    <w:p>
      <w:r>
        <w:rPr>
          <w:b/>
        </w:rPr>
        <w:t>E. 10.3.5</w:t>
      </w:r>
    </w:p>
    <w:p>
      <w:r>
        <w:t>Da quanto esposto, consegue che questo Tribunale non ha ragione di scostarsi dalla valutazione dell'autorità inferiore secondo la quale da agosto del 2005 il ricorrente non avrebbe più potuto svolgere la sua precedente attività nella misura del 60% (sostanzialmente nulla sarebbe cambiato nel caso concreto anche qualora fosse stata ammessa un'incapacità del 70% nella precedente attività di muratore, come ritenuto, in via temporanea, nella perizia E 213), ma - sempre da agosto del 2005 (ma comunque al più tardi qualche mese dopo l'intervento dell'estate del 2005) - avrebbe potuto esercitare un'attività sostitutiva leggera nella misura del 100%.</w:t>
      </w:r>
    </w:p>
    <w:p>
      <w:r>
        <w:rPr>
          <w:b/>
        </w:rPr>
        <w:t>E. 11</w:t>
      </w:r>
    </w:p>
    <w:p>
      <w:r>
        <w:t>Occorre pertanto esaminare se le attività di sostituzione proposte dall'autorità inferiore sono ragionevolmente esigibili dall'assicurato tenuto conto di una situazione equilibrata del mercato del alvoro (art. 16 LPGA).</w:t>
      </w:r>
    </w:p>
    <w:p>
      <w:r>
        <w:rPr>
          <w:b/>
        </w:rPr>
        <w:t>E. 11.1</w:t>
      </w:r>
    </w:p>
    <w:p>
      <w:r>
        <w:t>Secondo la giurisprudenza del Tribunale federale, il concetto di mercato del lavoro equilibrato è una nozione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(v. sentenza del Tribunale federale I 871/02 del 20 aprile 2004; DTF 110 V 273 consid. 4b).</w:t>
      </w:r>
    </w:p>
    <w:p>
      <w:r>
        <w:rPr>
          <w:b/>
        </w:rPr>
        <w:t>E. 11.2</w:t>
      </w:r>
    </w:p>
    <w:p>
      <w:r>
        <w:t>Alfine di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Tribunale federale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Tuttavia, al riguardo non ci si deve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Tribunale federale I 61/05 del 27 luglio 2005 consid. 4.3 e relativi riferimenti).</w:t>
      </w:r>
    </w:p>
    <w:p>
      <w:r>
        <w:rPr>
          <w:b/>
        </w:rPr>
        <w:t>E. 11.3</w:t>
      </w:r>
    </w:p>
    <w:p>
      <w:r>
        <w:t>Fattori quali l'età, l'insufficiente formazione o le difficoltà linguistiche non possono venir ignorati nella determinazione, in un caso concreto, delle attività ragionevolmente esigibili dall'assicurato; gli stessi non costituiscono altresì delle circostanze supplementari suscettibili di influenzare il grado di invalidità, anche se talvolta rendono difficile, perfino impossibile, la ricerca di un impiego e quindi la messa a profitto della residua capacità lavorativa. Tuttavia,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(v. sentenze del Tribunale federale I 61/05 del 27 luglio 2005 consid. 4.4 e relativi riferimenti, I 819/04 del 27 maggio 2005 consid. 2.2).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11.4</w:t>
      </w:r>
    </w:p>
    <w:p>
      <w:r>
        <w:t>Quanto all'esigibilità e alla possibilità per l'insorgente di esercitare una nuova attività in un mercato equilibrato del lavoro, questo Tribunale osserva che il medesimo, nato il (...), aveva 59 anni e 7 mesi al momento in cui è nato - nell'agosto del 2006 - il diritto ad un quarto di rendita dell'assicurazione svizzera per l'invalidità, momento in cui è opportuno piazzarsi per determinare, in questo contesto, l'esigibilità di un cambiamento d'attività (v. sentenze del Tribunale federale 9C_612/2007 del 14 luglio 2008 consid. 5.2, I 761/04 del 17 agosto 2004 consid. 3.3.1 e I 462/02 del 26 maggio 2003 consid. 3.2). Giova a tal riguardo rilevare che in considerazione dell'età del ricorrente al momento della nascita del diritto alla rendita non era di principio necessario un esame globale ed approfondito della fattispecie secondo la menzionata giurisprudenza. Qualora si volesse, tuttavia, considerare quale momento determinante per l'effettuazione di un tale esame globale la data della decisione impugnata (l'insorgente aveva allora compiuto i 61 anni), giova rilevare che egli, nonostante le patologie di cui soffre secondo la diagnosi riportata al considerando 9.1 del presente giudizio, può svolgere - secondo l'opinione del medico dell'UAIE interpellato e che si è fondato su documentazione sufficiente per potere fondare un giudizio convincente in merito - un'attività sostitutiva al 100%. Certo, durante la sua carriera professionale l'insorgente appare avere svolto esclusivamente l'attività di muratore (cfr. perizia dettagliata E 213 dell'agosto 2006; doc. 14 pag. 1). Ritenuto tuttavia in particolare il genere d'attività sostitutive proposte e la natura delle sue affezioni, un adattamento del posto di lavoro alle condizioni di salute del ricorrente non risulta altresì necessario rispettivamente è di semplice realizzazione. Questo Tribunale osserva inoltre che all'insorgente si presenta un ventaglio relativamente ampio di professioni possibili (e sufficientemente specificate) nei settori dell'industria e dei servizi, con mansioni semplici e ripetitive, che non richiedono necessariamente la messa in atto di particolari misure di reintegrazione professionale. Il ricorrente non ha peraltro fornito elementi precisi ed oggettivi suscettibili di giustificare l'inesigibilità delle attività sostitutive proposte dall'autorità inferiore. Infine, va rilevato che un eventuale rapporto di lavoro avrebbe potuto proseguire per quasi 4 anni (fino all'età di pensionamento secondo il diritto svizzero). Da quanto esposto, discende che si può ragionevolmente esigere dal ricorrente che abbia a mettere a profitto la sua residua capacità lavorativa in attività leggere adattate su un mercato del lavoro equilibrato.</w:t>
      </w:r>
    </w:p>
    <w:p>
      <w:r>
        <w:rPr>
          <w:b/>
        </w:rPr>
        <w:t>E. 12</w:t>
      </w:r>
    </w:p>
    <w:p>
      <w:r>
        <w:t>Infine, occorre esaminare la conformità del tasso d'invalidità calcolato dall'autorità inferiore.</w:t>
      </w:r>
    </w:p>
    <w:p>
      <w:r>
        <w:rPr>
          <w:b/>
        </w:rPr>
        <w:t>E. 12.1</w:t>
      </w:r>
    </w:p>
    <w:p>
      <w:r>
        <w:t>Questo Tribunale osserva, con riferimento al calcolo effettuato dall'autorità inferiore sulla base dei menzionati dati statistici del 2005 per la determinazione del tasso d'invalidità, che l'UAIE ha considerato quale reddito da valido quello conseguibile dal ricorrente in Italia come intonacatore/stuccatore oppure operaio addetto ad opere in cemento, ossia Euro 1'710.80 mensili, ed ha ritenuto quale reddito da invalido, quello ottenibile in attività di tipo leggero, ossia Euro 1'287.80 mensili, secondo le basi di calcolo di cui al documento n. 17, peraltro trasmesso all'insorgente mediante l'ordinanza di questo Tribunale del 7 aprile 2008 (doc. TAF 5), basi di calcolo rimaste incontestate in questa sede e da cui non v'è motivo di scostarsi d'ufficio nell'ambito della presente vertenza. Peraltro, il reddito da invalido può essere ulteriormente ridotto, al massimo del 25%, per tenere conto dei fattori professionali e personali del caso (DTF 126 V 75). L'UAIE ha operato una riduzione del 20%, la quale appare ammissibile. Ne risulta un reddito dopo l'insorgenza dell'invalidità di Euro 1'030.24. Dal confronto fra il reddito da valido di Euro 1'710.80 e quello da invalido di Euro 1'030.24 consegue la determinazione di un grado d'invalidità del 40% che determina il diritto ad un quarto di rendita dell'assicurazione svizzera per l'invalidità (il calcolo della perdita di guadagno è stato indicato come segue: [1'710.80 - 1'030.24] x 100 : 1'710.80 = 39,78%, arrotondato al 40% [cfr. DTF 130 V 121]).</w:t>
      </w:r>
    </w:p>
    <w:p>
      <w:r>
        <w:rPr>
          <w:b/>
        </w:rPr>
        <w:t>E. 12.2</w:t>
      </w:r>
    </w:p>
    <w:p>
      <w:r>
        <w:t>Per conseguenza, il ricorso, destituito di fondamento, non merita tutela e la decisione impugnata va confermata.</w:t>
      </w:r>
    </w:p>
    <w:p>
      <w:r>
        <w:rPr>
          <w:b/>
        </w:rPr>
        <w:t>E. 13.1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L'anticipo equivalente alle presunte spese processuali di fr. 300.--, versato il 9 giugno 2008, è computato con le spese processuali.</w:t>
      </w:r>
    </w:p>
    <w:p>
      <w:r>
        <w:rPr>
          <w:b/>
        </w:rPr>
        <w:t>E. 13.2</w:t>
      </w:r>
    </w:p>
    <w:p>
      <w:r>
        <w:t>Al ricorrente, soccombente, non spetta altresì alcuna indennità per spese ripetibili della sede federale (art. 64 PA in combinazione con l'art. 7 cpv. 1 e cpv. 2 TS-TAF a contrario). Peraltro, le autorità federali, quand'anche vincenti, non hanno di principio diritto ad un'indennità a titolo di ripetibili (art. 7 cpv. 3 TS-TAF), salvo eccezioni non ravvisabili nel caso concreto (cfr.,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