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C-993/2008 vom 4. November 2009</w:t>
      </w:r>
    </w:p>
    <w:p>
      <w:r>
        <w:t>Bundesverwaltungsgericht, 2009-11-04, DE</w:t>
      </w:r>
    </w:p>
    <w:p>
      <w:r>
        <w:rPr>
          <w:b/>
        </w:rPr>
        <w:t xml:space="preserve">Quelle: </w:t>
      </w:r>
      <w:r>
        <w:t>https://mcp.opencaselaw.ch/entscheid/bvger_C-993_2008</w:t>
      </w:r>
    </w:p>
    <w:p>
      <w:r>
        <w:t>FR: TAF C-993/2008 du 4 novembre 2009</w:t>
      </w:r>
    </w:p>
    <w:p>
      <w:r>
        <w:t>IT: TAF C-993/2008 del 4 novembre 2009</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w:t>
      </w:r>
    </w:p>
    <w:p>
      <w:r>
        <w:t>Vorab ist zu prüfen, welche Rechtsnormen im vorliegenden Fall zur Anwendung gelangen.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Serbien und (nach dessen Unabhängigkeitserklärung) Kosovo, neue Abkommen über Soziale Sicherheit abgeschlossen. Für den Beschwerdeführer als Bürger von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3</w:t>
      </w:r>
    </w:p>
    <w:p>
      <w:r>
        <w:t>Zunächst sind die zur Beurteilung der Streitsache massgebenden gesetzlichen Grundlagen und die von der Rechtsprechung entwickelten Grundsätze darzulegen.</w:t>
      </w:r>
    </w:p>
    <w:p>
      <w:r>
        <w:rPr>
          <w:b/>
        </w:rPr>
        <w:t>E. 3.1</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3.2</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grundsätzlich diejenigen Rechtssätze Anwendung, welche im Zeitpunkt der Beschwerdebeurteilung Geltung haben (BGE 130 V 1 E. 3.2). 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10. Januar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IVG-Revision] und ab dem 1. Januar 2008 in der Fassung vom 6. Oktober 2006 [AS 2007 5129; 5. IV-Revision]; die IVV in den entsprechenden Fassungen der 4. und 5. IV-Revision). Weil sich die einschlägigen Bestimmungen materiell nicht verändert haben, werden im Folgenden - sofern nichts Gegenteiliges vermerkt - die Bestimmungen lediglich in der ab 1. Januar 2008 gültig gewesenen Fassung zitiert. Ferner ist für das vorliegende Verfahren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w:t>
      </w:r>
    </w:p>
    <w:p>
      <w:r>
        <w:rPr>
          <w:b/>
        </w:rPr>
        <w:t>E. 3.3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vom 26. Januar 2006, I 268/2005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EVG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EVG vom 20. März 2006, I 655/05 E. 5.4 mit Hinweisen; vgl. aber Urteil des Bundesgerichts 9C_24/2008 vom 27. Mai 2008 E. 2.3.2, publiziert in: Plädoyer 2009 S. 72 ff.).</w:t>
      </w:r>
    </w:p>
    <w:p>
      <w:r>
        <w:rPr>
          <w:b/>
        </w:rPr>
        <w:t>E. 3.6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Zusatzeinkommen wie zum Beispiel Überstundenentschädigungen können berücksichtigt werden, wenn es sich um Entgelt mit Lohncharakter und nicht um Spesenentschädigungen handelt. Da aber die Invaliditätsschätzung der dauernd oder für längere Zeit bestehenden Erwerbsunfähigkeit entsprechen muss, bildet Voraussetzung für die Berücksichtigung eines derartigen Zusatzeinkommens, dass der Versicherte aller Voraussicht nach damit hätte rechnen können (vgl. Urteil des Bundesgerichts vom 18. März 2004 [U 178/03] E. 2.2 mit Hinweisen).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Nach der Rechtsprechung ist bei der Verwendung solch statistischer Tabellenlöhne zu berücksichtigen, dass gesundheitlich beeinträchtigte Personen, die selbst bei leichten Hilfsarbeitertätigkeiten (gesundheitlich) behindert sind, im Vergleich zu voll leistungsfähigen und entsprechend einsetzbaren Arbeitnehmern lohnmässig benachteiligt sind und deshalb in der Regel mit unterdurchschnittlichen Lohnansätzen rechnen müssen (vgl. BGE 124 V 323 E. 3b/bb mit Hinweisen). Die ständige bundesgerichtliche Praxis präzisiert weiter, dass die Frage, ob und in welchem Ausmass Tabellenlöhne herabzusetzen sind, von sämtlichen persönlichen und beruflichen Umständen des konkreten Einzelfalls (leidensbedingte Einschränkung, Alter, Dienstjahre, Nationalität/ Aufenthaltskategorie und Beschäftigungsgrad) abhängig ist. Der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Der Einfluss sämtlicher Merkmale auf das Invalideneinkommen ist nach pflichtgemässem Ermessen gesamthaft zu schätzen, wobei der Abzug auf höchstens 25 % zu begrenzen ist (vgl. BGE 126 V 79 E. 5b/aa-cc mit weiteren Hinweisen).</w:t>
      </w:r>
    </w:p>
    <w:p>
      <w:r>
        <w:rPr>
          <w:b/>
        </w:rPr>
        <w:t>E. 3.7</w:t>
      </w:r>
    </w:p>
    <w:p>
      <w:r>
        <w:t>Gemäss Art. 28 Abs. 2 IVG haben Versicherte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Gemäss Art. 29 Abs. 4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vorliegend jedoch nicht der Fall ist.</w:t>
      </w:r>
    </w:p>
    <w:p>
      <w:r>
        <w:rPr>
          <w:b/>
        </w:rPr>
        <w:t>E. 3.8</w:t>
      </w:r>
    </w:p>
    <w:p>
      <w:r>
        <w:t>Gemäss Art. 28 Abs. 1 IVG haben Versicherte Anspruch auf eine Rente, die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(Art. 6 ATSG) gewesen sind (lit. b) und nach Ablauf eines Jahres mindestens zu 40 Prozent invalid (Art. 8 ATSG) sind (lit. c).</w:t>
      </w:r>
    </w:p>
    <w:p>
      <w:r>
        <w:rPr>
          <w:b/>
        </w:rPr>
        <w:t>E. 3.9</w:t>
      </w:r>
    </w:p>
    <w:p>
      <w:r>
        <w:t>Anspruch auf eine ordentliche Rente haben gemäss Art. 36 Abs. 1 IVG die rentenberechtigten Versicherten, die bei Eintritt der Invalidität während mindestens drei Jahren (respektive einem Jahr [gemäss der bis zum 31. Dezember 2007 geltenden Fassung]) Beiträge an die schweizerische Sozialversicherung geleistet haben.</w:t>
      </w:r>
    </w:p>
    <w:p>
      <w:r>
        <w:rPr>
          <w:b/>
        </w:rPr>
        <w:t>E. 4.1</w:t>
      </w:r>
    </w:p>
    <w:p>
      <w:r>
        <w:t>Der Beschwerdeführer macht vorliegend geltend, er leide an einer schwer therapierbaren Hypertonie mit Nebenfolgen sowie an einer Depression. Er sei daher nicht in der Lage mehrstündige Arbeiten zu verrichten. Gemäss Bestätigung der behandelnden Ärzte bestehe sowohl in der angestammten als auch in einer leichten Verweistätigkeit eine volle Arbeitsunfähigkeit.</w:t>
      </w:r>
    </w:p>
    <w:p>
      <w:r>
        <w:rPr>
          <w:b/>
        </w:rPr>
        <w:t>E. 4.2</w:t>
      </w:r>
    </w:p>
    <w:p>
      <w:r>
        <w:t>Die IV-Stelle führt demgegenüber aus, der Beschwerdeführer sei in seiner angestammten Tätigkeit als Hilfsarbeiter aufgrund seiner gesundheitlichen Beeinträchtigungen seit Oktober 2000 (Hospitalisation wegen Asthma bronchiale) zu 25% und seit Januar 2007 (Hospitalisation wegen Herzbeschwerden) zu 100% arbeitsunfähig. In leichteren Verweistätigkeiten bestehe zunächst eine Arbeitsfähigkeit von 100% und ab Januar 2007 von 75%. Die psychischen Leiden seien jedoch gut behandelbar und hätten deshalb keinen Einfluss auf die Arbeitsfähigkeit. Gestützt auf die ermittelten Arbeitsunfähigkeiten ergebe sich eine maximale Invalidität von 45% seit Januar 2007, weshalb der Beschwerdeführer keinen Anspruch auf eine Rente habe.</w:t>
      </w:r>
    </w:p>
    <w:p>
      <w:r>
        <w:rPr>
          <w:b/>
        </w:rPr>
        <w:t>E. 4.3.1</w:t>
      </w:r>
    </w:p>
    <w:p>
      <w:r>
        <w:t>Der Kurzbericht der Radiologischen Poliklinik B._______ beschreibt - abgesehen von einer leicht vergrösserten Leber - beim Beschwerdeführer keine aussergewöhnlichen oder krankhaften Veränderungen der inneren Organe. Zu einer allfälligen Einschränkung der Arbeitsfähigkeit äussert sich der Bericht nicht.</w:t>
      </w:r>
    </w:p>
    <w:p>
      <w:r>
        <w:rPr>
          <w:b/>
        </w:rPr>
        <w:t>E. 4.3.2</w:t>
      </w:r>
    </w:p>
    <w:p>
      <w:r>
        <w:t>Der undatierte Austrittsbericht der Universitätsklinik C., Abteilung für Lungenkrankheiten, diagnostizierte beim Beschwerdeführer ein Asthma bronchiale sowie eine Lumboischialgie rechts und beschreibt, mit welchen Mitteln und Therapien die Bronchitis des Beschwerdeführers behandelt wurde. Eine Aussage zur Einschränkung der Arbeitsfähigkeit ist dem Bericht nicht zu entnehmen.</w:t>
      </w:r>
    </w:p>
    <w:p>
      <w:r>
        <w:rPr>
          <w:b/>
        </w:rPr>
        <w:t>E. 4.3.3</w:t>
      </w:r>
    </w:p>
    <w:p>
      <w:r>
        <w:t>Der Bericht der Universitätsklinik C., Abteilung für Innere Medizin, vom 8. Februar 2007 diagnostizierte beim Beschwerdeführer eine Angina pectoris stabilis, eine arterielle Hypertonie, eine Bronchitis chronica obstructiva und Diabetes mellitus Typ II. Dem Bericht sind ferner diverse Untersuchungsergebnisse zu entnehmen, die jedoch nicht ausserhalb der Norm liegen. Äusserungen zur Arbeitsfähigkeit enthält der Bericht keine.</w:t>
      </w:r>
    </w:p>
    <w:p>
      <w:r>
        <w:rPr>
          <w:b/>
        </w:rPr>
        <w:t>E. 4.3.4</w:t>
      </w:r>
    </w:p>
    <w:p>
      <w:r>
        <w:t>Dr. med. D._______ attestiert dem Beschwerdeführer im Zeugnis vom 6. November 2007 eine depressive Episode schweren Grades (F 32.2), Diabetes-Polyneuropathie, arterielle Hypertonie und Angina pectoris. Er ist der Ansicht, der Beschwerdeführer sei zu 75% arbeitsunfähig.</w:t>
      </w:r>
    </w:p>
    <w:p>
      <w:r>
        <w:rPr>
          <w:b/>
        </w:rPr>
        <w:t>E. 4.3.5</w:t>
      </w:r>
    </w:p>
    <w:p>
      <w:r>
        <w:t>Dr. med. E._______ hat mit den beiden Schlussberichten des RAD Rhone die vorgelegten ärztlichen Berichte zusammengefasst und dem Beschwerdeführer folgende gesundheitliche Einschränkungen attestiert: Koronare Herzkrankheit (ICD: I 25.1; Hauptdiagnose, mit Einfluss auf die Arbeitsfähigkeit) und COPD (="Chronic Obstructive Pulmonary Disease", ICD: J 44.9), Diabetes mellitus Typ II (ICD: E 14) sowie Lumbago (M 54.5; alles Nebendiagnosen mit Auswirkungen auf die Arbeitsfähigkeit) und schliesslich arterielle Hypertonie (ICD: I 10; Nebendiagnosen ohne Auswirkungen auf die Arbeitsfähigkeit). Er hat ferner festgehalten, dass der Beschwerdeführer aufgrund der aus den ärztlichen Unterlagen ersichtlichen somatischen Leiden nicht mehr in der Lage sei, schwere Arbeiten zu verrichten, weshalb eine weitere Tätigkeit als Hilfsarbeiter nicht mehr möglich sei. Eine leichte, angepasste Tätigkeit sei jedoch weiterhin vollschichtig möglich, allerdings bestehe aufgrund der verminderten Leistungsfähigkeit eine generelle Arbeitsunfähigkeit von 25%. Die depressive Episode stufte er als nicht relevant für eine Arbeitsunfähigkeit ein. Sollte eine depressive Episode nur ungenügend behandelbar sein, müsse dies in einem Verlaufsbericht über sechs bis zwölf Monate gut dokumentiert sein. Dies sei vorliegend jedoch nicht der Fall, weshalb davon auszugehen sei, dass die depressive Episode keine Arbeitsunfähigkeit zur Folge habe.</w:t>
      </w:r>
    </w:p>
    <w:p>
      <w:r>
        <w:rPr>
          <w:b/>
        </w:rPr>
        <w:t>E. 4.4</w:t>
      </w:r>
    </w:p>
    <w:p>
      <w:r>
        <w:t>Zusammenfassend ist festzuhalten, dass die befragten Ärzte übereinstimmend davon ausgehen, dass der Beschwerdeführer folgende Leiden hat: Koronare Herzkrankheit, COPD, Diabetes mellitus Typ II, Lumbago und arterielle Hypertonie. Nur einer der untersuchenden Ärzte hat sich zur Arbeitsfähigkeit geäussert. Dr. med. D._______ attestiert dem Beschwerdeführer in seinem Bericht eine Arbeitsunfähigkeit von 75%. Allerdings geht daraus weder hervor, für welche Tätigkeiten diese Arbeitsunfähigkeit gelten soll, noch warum er zu diesem Resultat kommt. Auf diese ungenaue und unbegründete Einschätzung ist daher nicht abzustellen. Dr. med. E._______ unterscheidet verschiedene Perioden der Arbeitsunfähigkeit hingegen gestützt auf die zeitlichen Angaben der Spitalaustrittsberichte; dies ist nachvollziehbar und sinnvoll. Ferner ist ihm zuzustimmen, dass dem Vorliegen der koronaren Herzkrankheit genügend Rechnung getragen wurde, wenn von einer Arbeitsfähigkeit von lediglich 75% in einer leichten Tätigkeit ausgegangen wird. Eine weitergehende Reduktion der Arbeitsfähgkeit in einer leichten Tätigkeit ist nicht anzunehmen. Dasselbe gilt für die anderern Nebendiagnosen mit Auswirkungen auf die Arbeitsfähigkeit. Ebenfalls zutreffend sind die Ausführungen betreffend depressive Episode. In den Akten befindet sich kein entsprechender Verlaufsbericht, der Anhaltspunkte für das Vorliegen einer Arbeitsunfähigkeit aufgrund der psychischen Situation liefern würde. Es ist somit davon auszugehen, dass es sich bei der vorliegenden depressiven Episode um eine behandelbare Krankheit handelt und die Arbeitsfähigkeit dadurch nicht weiter negativ beeinflusst wird. Die IV-Stelle hat somit die Einschränkungen der Arbeitsfähigkeit korrekt festgestellt. Abschliessend ist noch darauf hinzuweisen, dass die Argumente des Beschwerdeführers sich im Wesentlichen auf invaliditätsfremde Gründe wie Alter, Wohnort oder Angebot auf dem Arbeitsmarkt beziehen. Dies sind jedoch alles Gründe, die bei der Beurteilung des Invaliditätsgrades, bei welchem vom theoretischen Begriff des ausgeglichenen Arbeitsmarkts auszugehen ist, gemäss herrschender Rechtsprechung grundsätzlich nicht respektive nur im Rahmen eines leidensbedingten Abzuges zu berücksichtigen sind. Erwerbslosigkeit aus invaliditätsfremden Gründen vermag keinen Rentenanspruch zu begründen (vgl. Urteil des Bundesgerichts vom 13. November 2007 [9C_382/2007 E. 4.3]; BGE 107 V 17 E. 2c).</w:t>
      </w:r>
    </w:p>
    <w:p>
      <w:r>
        <w:rPr>
          <w:b/>
        </w:rPr>
        <w:t>E. 5</w:t>
      </w:r>
    </w:p>
    <w:p>
      <w:r>
        <w:t>Der von der IV-Stelle vorgenommene Einkommensvergleich wird vom Beschwerdeführer nicht beanstandet. Verglichen wurde dabei das zumutbare (hypothetische) Einkommen pro Jahr ohne Invalidität von Fr. 5'034.23 (Schweizerische Lohnstrukturerhebung [LSE] des Bundesamtes für Statistik für das Jahr 2004, einfache und repetitive Tätigkeiten im Baugewerbe, Fr. 4'829.-- angepasst an die durchschnittliche Wochenarbeitszeit von 41,7 Stunden) und das zumutbare Erwerbseinkommen in Verweistätigkeiten mit Invalidität seit Oktober 2000 von Fr. 4'114.89 (100% Pensum, 10% leidensbedingter Abzug) respektive seit Januar 2007 von Fr. 2'743.26 (75% Pensum, 20% leidensbedingter Abzug). Daraus resultiert ein Invaliditätsgrad von 18,26% (seit Oktober 2000) respektive 45,51% (seit Januar 2007). Die IV-Stelle hat die LSE korrekt angewandt und von den ermittelten Löhnen angemessene leidensbedingte Abzüge gewährt. Es liegen somit keine Hinweise vor, dass die IV-Stelle den Invaliditätsgrad des Beschwerdeführers falsch berechnet hat. Zusammenfassend kann somit festgehalten werden, dass kein Invaliditätsgrad von mindestens 50% vorliegt, weshalb der Beschwerdeführer keinen Anspruch auf eine Invalidenrente hat. Die Beschwerde ist daher abzuweisen.</w:t>
      </w:r>
    </w:p>
    <w:p>
      <w:r>
        <w:rPr>
          <w:b/>
        </w:rPr>
        <w:t>E. 6.1</w:t>
      </w:r>
    </w:p>
    <w:p>
      <w:r>
        <w:t>Gemäss Art. 69 Abs. 1bis in Verbindung mit Art. 69 Abs. 2 IVG (in der seit dem 1. Juli 2006 gültigen Fassung) ist das Beschwerdeverfahren bei Streitigkeiten um die Bewilligung oder die Verweigerung von IV-Leistungen vor dem Bundesverwaltungsgericht kostenpflichtig. Gemäss Art. 63 Abs. 1 VwVG sind die Verfahrenskosten der unterliegenden Partei aufzuerlegen, wobei der geleistete Kostenvorschuss zu berücksichtigen ist. Da der Beschwerdeführer unterlegen ist, hat er die Verfahrenskosten zu tragen. Diese sind nach dem Verfahrensaufwand und unabhängig vom Streitwert im Rahmen von 200-1'000 Franken festzulegen (Art. 69 Abs. 1bis IVG). Für das vorliegende Verfahren sind die Verfahrenskosten auf Fr. 400.-- festzusetzen. Sie sind mit dem geleisteten Kostenvorschuss von Fr. 400.-- zu verrechnen.</w:t>
      </w:r>
    </w:p>
    <w:p>
      <w:r>
        <w:rPr>
          <w:b/>
        </w:rPr>
        <w:t>E. 6.2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6.3</w:t>
      </w:r>
    </w:p>
    <w:p>
      <w:r>
        <w:t>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