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C-992/2010 vom 15. Mai 2012</w:t>
      </w:r>
    </w:p>
    <w:p>
      <w:r>
        <w:t>Bundesverwaltungsgericht, 2012-05-15, DE</w:t>
      </w:r>
    </w:p>
    <w:p>
      <w:r>
        <w:rPr>
          <w:b/>
        </w:rPr>
        <w:t xml:space="preserve">Quelle: </w:t>
      </w:r>
      <w:r>
        <w:t>https://mcp.opencaselaw.ch/entscheid/bvger_C-992_2010</w:t>
      </w:r>
    </w:p>
    <w:p>
      <w:r>
        <w:t>FR: TAF C-992/2010 du 15 mai 2012</w:t>
      </w:r>
    </w:p>
    <w:p>
      <w:r>
        <w:t>IT: TAF C-992/2010 del 15 maggio 2012</w:t>
      </w:r>
    </w:p>
    <w:p>
      <w:pPr>
        <w:pStyle w:val="Heading2"/>
      </w:pPr>
      <w:r>
        <w:t>Regeste</w:t>
      </w:r>
    </w:p>
    <w:p>
      <w:r>
        <w:t>Rentenrevision</w:t>
      </w:r>
    </w:p>
    <w:p>
      <w:pPr>
        <w:pStyle w:val="Heading2"/>
      </w:pPr>
      <w:r>
        <w:t>Erwägungen</w:t>
      </w:r>
    </w:p>
    <w:p>
      <w:r>
        <w:rPr>
          <w:b/>
        </w:rPr>
        <w:t>E. 4</w:t>
      </w:r>
    </w:p>
    <w:p>
      <w:r>
        <w:t>Nachfolgend ist zu prüfen, ob die IVSTA zu Recht das Vorliegen eines Revisionsgrundes beim Beschwerdeführer bejaht und gestützt darauf seine ganze Rente mit Wirkung ab 1. Juli 2007 auf eine halbe Rente reduziert und ab 1. März 2010 ganz aufgehoben hat.</w:t>
      </w:r>
    </w:p>
    <w:p>
      <w:r>
        <w:rPr>
          <w:b/>
        </w:rPr>
        <w:t>E. 4.1</w:t>
      </w:r>
    </w:p>
    <w:p>
      <w:r>
        <w:t>Im Rahmen der vorliegend als Vergleichsbasis dienenden Verfügung vom 18. April 2003 attestierten die Ärzte dem Beschwerdeführer ein linksseitiges lumboradikuläres Syndrom bei Diskushernie L4/L5 und bei Diskusprotrusion L5/S1, eine depressive Störung mit Angstzuständen (ICD-10 F32.8) und eine generalisierte Angststörung (ICD-10 F41.1). Die Ärzte erachteten den Beschwerdeführer deshalb als zu 100% arbeitsunfähig in allen Tätigkeiten.</w:t>
      </w:r>
    </w:p>
    <w:p>
      <w:r>
        <w:rPr>
          <w:b/>
        </w:rPr>
        <w:t>E. 4.2</w:t>
      </w:r>
    </w:p>
    <w:p>
      <w:r>
        <w:t>Anlässlich des im Jahr 2006 eingeleiteten Revisionsverfahrens erfolgten weitere Abklärungen, welche durch die gestützt auf das Urteil des Bundesverwaltungsgerichts vom 22. April 2008 angeordneten Abklärungen ergänzt wurden. Diesen medizinischen Unterlagen sind folgende Diagnosen zu entnehmen: 1) chronisches Lumbovertebralsyndrom mit/bei Status nach Spondylodese L4-S1 (und Diskushernienoperation?) 12/2000, degenerativen LWS-Veränderungen und pseudoradikulärer Ausstrahlung links, 2) leichtgradige depressive Episode, 3) anhal­tende somatoforme Schmerzstörung leichten Grades, 4) chronischer Nikotinabusus (26 py), 5) Hyperlipidämie und 6) anamnestisch Status nach Refluxbe­schwerden (Gastrokopie zirka 1984 und 1988). In der Gesamtbeurteilung erachteten die Gutachter den Beschwerdeführer aus somatischer Sicht seit Dezember 2000 als zu 100% arbeitsfähig für eine leichte, wechselbelastende Tätigkeit ohne Heben und Tragen von Lasten über 5 kg, ohne Zwangshaltungen und mit der Möglichkeit zu Positionswechseln. Aufgrund des Lumbovertebralsyndroms sei der Beschwerdeführer nicht mehr in der Lage, schwere Tätigkeiten auszuüben. Aus psychiatrischer Sicht wurde ab dem Jahr 2006 eine Einschränkung der Arbeitsfähigkeit verneint, da lediglich noch eine leichtgradige depressive Episode und eine anhaltende somatoforme Schmerzstörung leichten Grades vorlägen. Der chronische Nikotin­abusus, die Hyperlipidämie und die anamnestisch erhobenen Refluxbe­schwerden hätten keinen Einfluss auf die Arbeitsfähigkeit.</w:t>
      </w:r>
    </w:p>
    <w:p>
      <w:r>
        <w:rPr>
          <w:b/>
        </w:rPr>
        <w:t>E. 4.3</w:t>
      </w:r>
    </w:p>
    <w:p>
      <w:r>
        <w:t>Zusammenfassend ist festzuhalten, dass beim Beschwerdeführer bereits seit einigen Jahren ein chronisches lumbospondylogenes und ein zervikovertebrales Syndrom vorliegen. Insofern ist der Zustand des Beschwerdeführers unbestrittenermassen gleich geblieben. Aus dem Vergleich der psychiatrischen Beurteilungen ergibt sich allerdings Folgendes: Die im Jahr 2003 von med. pract. B._______ diagnostizierte depressive Störung mit Angstzuständen und die generalisierte Angststörung wurden im MEDAS-Gutachten vom 5. Februar 2009 nicht mehr genannt, sondern nur noch eine leichtgradige depressive Episode sowie eine anhaltende somatoforme Schmerzstörung leichten Grades. Eine deutliche Besserung attestierten bereits die spanischen Ärzte in ihren Berichten vom 15. und vom 19. Juni 2006 (IV-act. 111 und 113, vgl. auch IV-act. 188). Ferner stellten die Ärzte im November 2008 fest, es erfolge keine regelmässige psychiatrische Behandlung und die psychischen Beschwerden seien vor allem auf die ungünstigen beruflichen Aussichten, die Schmerzen sowie die prekäre finanzielle Situation zurückzuführen. Ferner seien keine frei flattierenden Ängste (mehr) auszumachen und die Fähigkeit des Beschwerdeführers, auf eine freundliche Umgebung zu reagieren, sei vorhanden. Zudem berichte der Beschwerdeführer zwar von Schlafstörungen, mangelnder Libido und von Gefühlen der Sinnlosigkeit, insgesamt aber von einem nahezu unauffälligen Tagesverlauf; all dies sei lediglich mit einer leichten Depression zu vereinbaren, weshalb das Vorliegen einer schweren Depression ausgeschlossen werden könne. Somit kann festgestellt werden, dass sich insbesondere der psychische Zustand des Beschwerdeführers wesentlich verbessert hat und aus psychiatrischer Sicht keine relevanten Einschränkungen mehr festzustellen sind, zumal reaktive depressive Episoden rechtsprechungsgemäss nicht die für einen Rentenanspruch erforderliche Dauer und Intensität in den Auswirkungen auf die Arbeitsfähigkeit haben (vgl. BGE 127 V 294 E. 4). Die IVSTA ist somit gestützt auf das ausführliche und nachvollziehbare MEDAS-Gutachten zu Recht von einer Verbesserung des Gesundheitszustandes ausgegangen. Dem Bericht von Dr. med. E._______ vom 12. August 2009 (IV-act. 198) sind ferner auch keine Hinweise auf eine schwere Depression zu entnehmen, da dieser dem Beschwerdeführer zwar psychische Probleme attestiert, jedoch keine Symptome schildert, die auf eine schwere Depression hinweisen; zudem äussert der Arzt sich auch nicht zur Arbeitsfähigkeit, weshalb der Beschwerdeführer daraus nichts zu seinen Gunsten ableiten kann. Bei der vom Beschwerdeführer in seiner Argumentation angeführten Stellungnahme von Dr. med. F._______, Facharzt für Psychiatrie, vom 26. November 2009 (IV-act. 205) handelt es sich indes nicht um die Beschreibung der Situation des Beschwerdeführers, sondern um eine Konstellation, wie sie in ähnlich gelagerten Fällen häufig anzutreffen ist und die vom Arzt als Beispiel aufgeführt wird. Entgegen der Meinung des Beschwerdeführers ist die klare, auf die konkrete Situation des Beschwerdeführers bezogene Aussage des RAD-Arztes keineswegs so zu deuten, dass er beim Beschwerdeführer eine Einschränkung aus psychischer Sicht bestätigen kann, führt er doch explizit aus, dass "vom psychiatrischen Standpunkt keine Einschränkung der Arbeitsfähigkeit" bestehe. Was der Arzt mit seiner beispielhaften Schilderung bezweckte, ist nicht auszumachen, zumal er für den konkreten Fall eine klare (gegenteilige) Aussage machte. In Bezug auf die vom Beschwerdeführer angebrachte Kritik am MEDAS-Gutachten ist Folgendes festzuhalten: Entgegen der Ansicht des Beschwerdeführers ist nicht bereits aus dem Umstand, dass das eingeholte Gutachten von einer für die IVSTA tätigen Gutachterstelle stammt, davon auszugehen, dass die Gutachter befangen waren und deshalb nicht auf das Gutachten abgestellt werden kann (vgl. zum Ganzen: BGE 137 V 210 E. 1.3). Zudem wurde das ausführliche Gutachten von einer kompetenten Stelle unter Beizug von Fachärzten und unter Berücksichtigung der Vorakten erstellt, weshalb grundsätzlich davon auszugehen ist, dass das während eines dreitägigen stationären Aufenthaltes erstellte Gutachten lege artis angefertigt worden ist, sofern - wie hier - keine gegenteiligen Hinweise vorliegen, ist doch die vom Beschwerdeführer in Bezug auf das Gutachten erhobenen Kritik nicht fundiert. So führt dieser zwar namentlich aus, das psychiatrische Gutachten sei gestützt auf ein "kurzes, mittels Übersetzer geführten Gesprächs" erstellt worden, legt aber nicht dar, inwiefern das Gutachten ungenügend sein soll, zumal weder der Beizug eines Übersetzers noch eine "kurze" Gesprächsdauer per se ein Indiz für ein mangelhaftes Gutachten darstellen (zur Dauer von psychiatrischen Abklärungen vgl. Urteil des BGer I 1094/06 vom 14. November 2007 E. 3). Zu überprüfen bleibt somit noch die von den Ärzten ermittelte Arbeitsfähigkeit. Unter Berücksichtigung des Fehlens von psychiatrischen, die Arbeitsfähigkeit beeinträchtigenden Einschränkungen und unter Beachtung der nach wie vor bestehenden orthopädischen und rheumatologischen Einschränkungen erachteten alle Ärzte den Beschwerdeführer in seinem früheren Beruf als nicht mehr arbeitsfähig. In leichten, wechselbelastenden Tätigkeiten ohne Heben und Tragen von Gewichten von über 5 kg erachteten die Gutachter des ZMB den Beschwerdeführer seit dem Jahr 2000 aus somatischer Sicht und seit 2006 auch aus psychiatrischer Sicht als zu 100% arbeitsfähig. Dr. med. G._______ attestierte dem Beschwerdeführer in seiner Stellungnahme vom 9. März 2009 (IV-act. 188) - entgegen der Einschätzung des ZMB - von Juni 2006 bis und mit Oktober 2008 in Verweistätigkeiten eine Arbeitsunfähigkeit von 40% und ab November 2008 eine solche von 20%, da bei Tätigkeiten mit dauerndem Stehen oder Sitzen nicht von einer vollen Arbeitsfähigkeit auszugehen sei. Auf Nachfrage der IVSTA präzisierte Dr. med. G._______ seine Stellungnahme vom 9. März 2009 am 17. Mai 2009 (IV-act. 191) und be­stätigte, dass bei einer wirklich idealen, der Behinderung angepassten, wechselbelastenden Tätigkeit eine Arbeitsfähigkeit von 100% anzunehmen sei. Diesbezüglich ist festzuhalten, dass für die Beurteilung der Arbeitsfähigkeit von einem ausgeglichenen Arbeitsmarkt auszugehen ist (vgl. auch E. 3.2 hiervor).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aArt. 28 Abs. 2 IVG (in der bis zum 31. Dezember 2003 geltenden Fassung; heute: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1991 S. 320 f. E. 3b). Da dem Beschwerdeführer aufgrund seiner physischen Einschränkungen noch alle leichten, wechselbelastenden Tätigkeiten ohne Heben und Tragen von Gewichten über 5 kg zuzumuten sind und gemäss Bericht von Dr. med. H._______ vom 6. August 2009 (IV-act. 197) nur noch zu berücksichtigen ist, dass der Beschwerdeführer berufsmässig keine Fahrzeuge der Kategorie C lenken sollte, ist nicht davon auszugehen, der mögliche Einsatzbereich des Beschwerdeführers sei derart eingeschränkt, dass es eine entsprechende Stelle auf dem ausgeglichenen Arbeitsmarkt nicht gebe. Demzufolge ist davon auszugehen, dass der Beschwerdeführer mindestens seit Juni 2006 (vgl. den Formularbericht von Dr. med. I._______ vom 19. Juni 2006 [IV-act. 113] und das MEDAS-Gutachten vom 5. Februar 2009 [IV-act. 183]) in einer Verweistätigkeit wieder zu 100% arbeitsfähig ist. Ob der Beschwerdeführer bereits früher eine volle Arbeitsfähigkeit in Verweistätigkeiten erlangt haben könnte, wie dies im MEDAS-Gutachten festgestellt wurde, ist vorliegend nicht zu prüfen, da eine Abänderung der Rente - wie nachfolgend aufzuzeigen sein wird - ohnehin nicht vor dem 1. Juli 2007 in Frage kommt.</w:t>
      </w:r>
    </w:p>
    <w:p>
      <w:r>
        <w:rPr>
          <w:b/>
        </w:rPr>
        <w:t>E. 4.4</w:t>
      </w:r>
    </w:p>
    <w:p>
      <w:r>
        <w:t>Zu prüfen bleibt, ob der Beschwerdeführer seine ihm von den Gutachtern attestierte Arbeitsfähigkeit tatsächlich verwerten kann oder ob allenfalls ein Anspruch auf Eingliederungsmassnahmen zu prüfen gewesen wäre. 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 Rechtsprechung 9C_163/2009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Da der Beschwerdeführer im Revisionszeitpunkt weder das 55. Altersjahr erreicht hatte, noch seit mehr als 15 Jahren eine Rente bezog, sind die obgenannten Voraussetzungen nicht erfüllt, sodass sich eine Prüfung von Eingliederungsmassnahmen erübrigt (vgl. zum Ganzen das Urteil des Bundesverwaltungsgerichts C-3897/2009 vom 14. Juni 2011 E. 13).</w:t>
      </w:r>
    </w:p>
    <w:p>
      <w:r>
        <w:rPr>
          <w:b/>
        </w:rPr>
        <w:t>E. 5</w:t>
      </w:r>
    </w:p>
    <w:p>
      <w:r>
        <w:t>Zu bestimmten bleibt noch der Invaliditätsgrad.</w:t>
      </w:r>
    </w:p>
    <w:p>
      <w:r>
        <w:rPr>
          <w:b/>
        </w:rPr>
        <w:t>E. 5.1</w:t>
      </w:r>
    </w:p>
    <w:p>
      <w:r>
        <w:t>Als Valideneinkommen ist gestützt auf die Angaben des früheren Arbeitgebers des Beschwerdeführers (vgl. IV-act. 5) davon auszugehen, dass der Beschwerdeführer im Jahr 1997 einen Stundenlohn von Fr. 25.39 brutto (inkl. Feriengeld von 8,3%) respektive Fr. 23.45 brutto (ohne Feriengeld) erzielt hätte. Die Arbeitszeit des Beschwerdeführers lag bei 8,5 Stunden pro Tag, weshalb pro Tag mit einem Einkommen von Fr. 199.325 und pro Monat (bei durchschnittlich 21,75 Arbeitstagen) von Fr. 4'335.32 zu rechnen ist. Inklusive 13. Monatslohn beträgt das Vali­den­einkommen des Beschwerdeführers daher Fr. 4'696.60. Somit hätte der Beschwerdeführer im Jahr 2006 [Index 2014] ein (seit 1997 aufindexiertes [Index 1818]) monatliches Valideneinkommen von Fr. 5'202.95 (exklusiv Ferienentschädigung, inklusiv Anteil 13. Monatslohn) erzielt.</w:t>
      </w:r>
    </w:p>
    <w:p>
      <w:r>
        <w:rPr>
          <w:b/>
        </w:rPr>
        <w:t>E. 5.2</w:t>
      </w:r>
    </w:p>
    <w:p>
      <w:r>
        <w:t>Für die Bestimmung des Invalideneinkommens ist vom Tabellenwert der schweizerischen Lohnstrukturerhebung (LSE), TA1, Männer, Niveau 4 (Fr. 4'732.--) auszugehen. Dieses Einkommen auf der Basis von 40 Wochenstunden ist auf die durchschnittliche betriebsübliche Arbeitszeit aller Branchen von 41,7 Stunden aufzurechnen, was monatlich Fr. 4'933.10 ergibt. Unter Berücksichtigung des von der IVSTA zugestandenen, vom Beschwerdeführer nicht bestrittenen und nicht zu beanstandenden leidensbedingten Abzugs von 10% ist von einem monatlichen Invalideneinkommen von Fr. 4'439.80 auszugehen. Die Frage der Höhe des leidensbedingten Abzugs kann jedoch offengelassen werden, da selbst ein maximaler Abzug von 25% keine rentenrelevanten Auswirkungen hätte.</w:t>
      </w:r>
    </w:p>
    <w:p>
      <w:r>
        <w:rPr>
          <w:b/>
        </w:rPr>
        <w:t>E. 5.3</w:t>
      </w:r>
    </w:p>
    <w:p>
      <w:r>
        <w:t>Der Vergleich der massgebenden Einkommen ergibt bei einem Valideneinkommen von Fr. 5'202.95 und einem Invalideneinkommen von Fr. 4'439.80 eine Erwerbseinbusse von Fr. 763.15 respektive 15%, womit kein Rentenanspruch mehr besteht. 6.1.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 6.2. Aufgrund der Akten ist davon auszugehen, dass sich der Ge­sundheitszustand des Beschwerdeführers (spätestens) im Juni 2006 verbessert hat. Die anspruchsbeeinflussende Änderung dauerte im Zeitpunkt der noch nicht rechtskräftigen Revisionsverfügung vom 7. Mai 2007, mit welcher die Rente herabgesetzt wurde, bereits seit knapp einem Jahr. Die Verfügung wurde dem Beschwerdeführer am 15. Mai 2007 zugestellt (vgl. IV-act. 134). Die Vorinstanz hätte die bisher gewährte Rente in Anwendung von Art. 88bis Abs. 2 lit. a IVV vom ersten Tag des zweiten der Zustellung der Verfügung folgenden Monats an, in casu somit per 1. Juli 2007, ganz aufheben (und nicht nur herabsetzen) müssen, da bei einer Rückweisung mit Anordnung von weiteren Abklärungen eine Rente nicht nur für die Zukunft aufgehoben werden kann (vgl. BGE 106 V 18 und Urteil des BGer 8C_451/2010 E. 3 f.). Der Beschwerdeführer wurde mit Verfügung vom 17. Januar 2012 praxisgemäss auf die Möglichkeit einer reformatio in peius aufmerksam gemacht; er machte jedoch von der Rückzugsmöglichkeit keinen Gebrauch, sondern hielt mit Stellungnahme vom 21. Februar 2012 an seiner Beschwerde fest. Die formellen Voraussetzungen für eine reformatio in peius (vgl. Art. 62 Abs. 3 VwVG) sind demnach erfüllt. 6.3. Zusammenfassend ist somit festzuhalten, dass die Vorinstanz zu Recht von einer Verbesserung des Gesundheitszustandes ausgegangen ist. Entgegen der Anordnung der Vorinstanz ist die Rente jedoch nicht erst mit Wirkung ab 1. März 2010, sondern bereits per 1. Juli 2007 vollständig aufzuheben. Die Beschwerde ist somit abzuweisen und die Verfügung der Vorinstanz vom 4. Januar 2010 ist dahingehend abzuändern, dass die Rente des Beschwerdeführers per 1. Juli 2007 aufzuheben ist.</w:t>
      </w:r>
    </w:p>
    <w:p>
      <w:r>
        <w:rPr>
          <w:b/>
        </w:rPr>
        <w:t>E. 7</w:t>
      </w:r>
    </w:p>
    <w:p>
      <w:r>
        <w:t>Zu befinden bleibt noch über die Verfahrenskosten und eine allfällige Parteientschädigung.</w:t>
      </w:r>
    </w:p>
    <w:p>
      <w:r>
        <w:rPr>
          <w:b/>
        </w:rPr>
        <w:t>E. 7.1</w:t>
      </w:r>
    </w:p>
    <w:p>
      <w:r>
        <w:t>Die Verfahrenskosten sind gemäss Art. 63 Abs. 1 VwVG in der Regel der unterliegenden Partei aufzuerlegen. Gestützt auf das eingereichte Formular "Gesuch um unentgeltliche Rechtspflege" und den entsprechenden Belegen ist dem Beschwerdeführer die unentgeltliche Rechtspflege zu gewähren. Somit sind dem Beschwerdeführer keine Verfahrenskosten aufzuerlegen.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Dem Vertreter des Beschwerdeführers ist zufolge Bewilligung der unentgeltlichen Verbeiständung unter Berücksichtigung des normalerweise in ähnlich gelagerten Fällen gebotenen und aktenkundigen Aufwands eine Entschädigung von Fr. 2'500.-- exklusive MWST, welche vorliegend nicht zu entschädigen ist (vgl. Urteil C-5808/2008 des Bundesverwaltungsgerichts vom 5. Februar 2010 E. 5.2), zuzusprechen (vgl. Art. 65 Abs. 5 VwVG in Verbindung mit Art. 14 Abs. 2 VGKE). Diese Entschädigung ist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