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C-991/2008 vom 25. August 2009</w:t>
      </w:r>
    </w:p>
    <w:p>
      <w:r>
        <w:t>Bundesverwaltungsgericht, 2009-08-25, IT</w:t>
      </w:r>
    </w:p>
    <w:p>
      <w:r>
        <w:rPr>
          <w:b/>
        </w:rPr>
        <w:t xml:space="preserve">Quelle: </w:t>
      </w:r>
      <w:r>
        <w:t>https://mcp.opencaselaw.ch/entscheid/bvger_C-991_2008</w:t>
      </w:r>
    </w:p>
    <w:p>
      <w:r>
        <w:t>FR: TAF C-991/2008 du 25 août 2009</w:t>
      </w:r>
    </w:p>
    <w:p>
      <w:r>
        <w:t>IT: TAF C-991/2008 del 25 agosto 2009</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dall'Ufficio dell'assicurazione per l'invalidità per gli assicurati residenti all'estero (UAIE)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corrispondente alle presunte spese processuali, entro il termine impartito. Il gravame è dunque ricevibile,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w:t>
      </w:r>
    </w:p>
    <w:p>
      <w:r>
        <w:t>Il ricorrente ha presentato la domanda di rendita il 19 maggio 2004.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19 maggio 2003 (ossia 12 mesi precedenti la presentazione della domanda), oppure se un diritto alla rendita sia sorto tra tale data ed il 15 gennaio 2008,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un cittadino italiano deve adempiere cumulativamente le seguenti condizioni: essere invalido ai sensi della legge svizzera ed aver versato contributi all'AVS/AI svizzera durante un anno intero almeno, rispettivamente 3 anni dal 1° gennaio 2008 (art. 36 cpv. 1 LAI). Il ricorrente ha versato contributi all'AVS/AI svizzera durante più di tre anni interi in totale e,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(art. 29 cpv. 4 a partire dal 1° gennaio 2008) LAI, secondo il quale le rendite per un grado d'invalidità inferiore al 50% sono versate solo ad assicurati che sono domiciliati e dimorano abitualmente in Svizzera (art. 13 LPGA), non è più applicabile quando l'assicurato è cittadino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8.1</w:t>
      </w:r>
    </w:p>
    <w:p>
      <w:r>
        <w:t>A.________ ha normalmente svolto la sua attività di muratore/gessino fino alla data dell'infortunio al ginocchio destro del 18 ottobre 2003. Per il seguito, non ha più ripreso l'attività lucrativa, poiché oltre ai danni infortunistici, si sono sommati più severi problemi a carico del rachide cervicolombosacrale.</w:t>
      </w:r>
    </w:p>
    <w:p>
      <w:r>
        <w:rPr>
          <w:b/>
        </w:rPr>
        <w:t>E. 8.2</w:t>
      </w:r>
    </w:p>
    <w:p>
      <w:r>
        <w:t>La nozione d'invalidità di cui all'art. 4 LAI e 8 LPGA è di carattere giuridico economico, non medico (DTF 116 V 249 consid. 1b; 110 V 275, 105 V 207).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104 V 136; Pratique VSI 2000 p. 84).</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105 V 158).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9.1</w:t>
      </w:r>
    </w:p>
    <w:p>
      <w:r>
        <w:t>Nel caso in esame, l'Ufficio AI cantonale ha ritenuto utile sottoporre l'assicurato a visita polispecialistica al SAM di Bellinzona. Infatti, pur avendo cessato la sua attività nell'ottobre 2003 a causa di un importante infortunio al ginocchio, la patologia che affligge oggi il nominato è specialmente di tipo ortopedico/neurologico ed interessa soprattutto il dolore risentito alle colonne cervico-dorso-lombare ed i ricorrenti fenomeni sciatalgici. I periti del SAM hanno evidenziato: Diagnosi con influsso sulla capacità lavorativa: "sindrome cervico-vertebrale con componente cervicocefale in stato dopo spondilodesi C6/C7 e discectomia nel 1986 per ernia discale, nonché importanti alterazioni degenerative plurisegmentali a carattere osteocondrotico e spondilosico da C3 fino a C6 ed in parte da C7/Th1; sindrome lombovertebrale cronica con componente spondilogena a livello della gamba destra e stato dopo possibile compressione di tipo irritativo radicolare in stato dopo intervento di discectomia microchirurgica nel 1999 a livello di L5/S1, presenza di una discopatia residuale con ernia discale mediolaterale destra recidiva; gonalgia a destra più che a sinistra in stato dopo plurimi traumi e tre interventi chirurgici di meniscectomia artroscopica nonché presenza di una lesione cartilaginea importante a livello del condilo femorale mediale, peri-artropatia omero-scapolare tendinopatica a livello della spalla destra; tratti ossessivi della personalità, sindrome somatoforme indifferenziata, incremento della quota ansiosa." Diagnosi senza influsso sulla capacità lavorativa: "nota ipertensione arteriosa in trattamento, tabagismo cronico" . La documentazione esibita dopo la perizia al SAM e quella in sede ricorsuale e di replica non apporta, in sostanza, novità diagnostiche di rilievo. Questa refertazione si occupa, più che altro, di trovare una soluzione adeguata ai problemi algici patiti dal paziente.</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concerne le conseguenze invalidanti delle menzionate affezioni, ci si trova in presenza, per l'essenziale, del parere del SAM. La parte ricorrente non ha esibito documentazione sanitaria che si pronunci, in modo diretto, sulla residua capacità al lavoro del nominato. L'insorgente insiste sulla circostanza che la sintomatologia dolorosa è sempre presente e prova ne sono i vari reperti clinici e specialistici, egli cerca sempre una soluzione per risolvere tale situazione.</w:t>
      </w:r>
    </w:p>
    <w:p>
      <w:r>
        <w:rPr>
          <w:b/>
        </w:rPr>
        <w:t>E. 10.2</w:t>
      </w:r>
    </w:p>
    <w:p>
      <w:r>
        <w:t>Vero è che la perizia del SAM è stata ordinata dall'amministrazione. Va ricordato tuttavia che una perizia richiesta dall'Ufficio AI (in casu un servizio di accertamento medico specifico dell'assicurazione per l'invalidità) non può essere scartata adducendo che si tratta di un referto di parte.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In questo contesto l'Ufficio AI agisce quale organo amministrativo preposto all'attuazione della legge, sicché le perizie ordinate in adempimento di questo compito non possono essere considerate di parte o non conclusive alla luce di altri referti (DTF 123 V 175 e 122 V 157). Il Tribunale federale ha inoltre precisato che deve essere considerata rilevante una perizia affidata al SAM, negando che tale servizio medico possa essere considerato parte in causa per sussistenza di un vincolo per cui l'istituto medesimo sarebbe obbligato a tenere in particolare considerazione gli interessi specifici dell'assicurazione per l'invalidità. Determinante è invece la circostanza che la perizia del SAM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w:t>
      </w:r>
    </w:p>
    <w:p>
      <w:r>
        <w:rPr>
          <w:b/>
        </w:rPr>
        <w:t>E. 10.3</w:t>
      </w:r>
    </w:p>
    <w:p>
      <w:r>
        <w:t>Per quanto riguarda le valutazioni dell'assicuratore infortuni e dell'assicuratore invalidità, va ricordato che, per diverso tempo, la prassi dell'assicurazione per l'invalidità, confermata dal Tribunale federale, prevedeva che, quando le conseguenze invalidanti erano prettamente legate ad un infortunio, l'AI doveva, in linea di massima, rispettare la valutazione dell'invalidità passata in giudicato nell'ambito dell'assicurazione contro gli infortuni. Una determinazione differente del grado d'invalidità nell'ambito dell'assicurazione per l'invalidità poteva essere ammessa a condizione che esistessero motivi pertinenti; non bastava invece un apprezzamento divergente ma sostenibile, neppure se esso fosse di valore equivalente. Gli organi dell'AI sono vincolati solo se la decisione dell'altro assicuratore è cresciuta in giudicato (DTF 126 V 288). In una recente più sentenza (DTF 133 V 549 confermata in 9C_214/2007 consid. 3.2), il Tribunale federale ha tuttavia modificato questa giurisprudenza e ritenuto che la valutazione dell'invalidità da parte dell'assicurazione infortuni non vincola l'assicurazione invalidità. Nella specie, l'interessato è al beneficio di una rendita INSAI/SUVA pari al 27% d'invalidità dal 1° maggio 2005. Questa prestazione, tuttavia, corrisponde al danno invalidante in esito, per l'essenziale, all'incidente al ginocchio destro del 18 ottobre 2003. Di conseguenza, l'analisi dell'incidenza debilitante di tutte le affezioni che colpiscono A.________ deve essere effettuata in base ad un esame medico generale e completo, come quella del SAM.</w:t>
      </w:r>
    </w:p>
    <w:p>
      <w:r>
        <w:rPr>
          <w:b/>
        </w:rPr>
        <w:t>E. 10.4</w:t>
      </w:r>
    </w:p>
    <w:p>
      <w:r>
        <w:t>I periti incaricati non hanno certo sottovalutato le doglianze personali del paziente. A.________, osservano i periti, presenta delle pluripatologie dell'apparato muscolo-scheletrico di tipo sia degenerativo che post-traumatico, descritte nella diagnosi. Queste patologie causano, oltre ai dolori, non contestati, delle limitazioni rilevanti per quanto riguarda il sollevamento ed il trasporto di pesi superiori ai 7,5-10 kg, nel mantenimento della posizione statica (sia eretta che seduta), alla mobilità dell'intera colonna vertebrale, nei movimenti di inginocchiamento e alla deambulazione, sia in pianura, in salita/discesa che sulle scale. Sia l'esame ortopedico che neurologico hanno posto in evidenza una sintomatologia algica presente in più punti e movimenti. Particolarmente in merito a quest'ultima problematica, il neurologo rileva che il paziente, che cammina con l'ausilio di un bastone, presenta un disequilibrio a livello del bacino e del rachide, con riapparizione dei dolori spondilogeni sia a livello lombosacrale che cervicale con presenza di reazioni tendomialgiche soprattutto paravertebrali a sinistra a livello cervicale e dolori pseudoradicolari e tendomialgici a livello dell'anca destra, dell'emibacino destro e della gamba destra. Le investigazioni neuroradiologiche funzionali del rachide sia cervicale che lombosacrale hanno confermato la presenza di una possibile sofferenza radicolare L5/S1 a destra, clinicamente non evocabile. Nel complesso, tuttavia, dal punto di vista strettamente neurologico il paziente non presenta deficit, né sindromi radicolari irritative evidenti. Infine, sotto il profilo psichiatrico, non sussiste che una patologia scarsamente invalidante, caratterizzata da un marcato incremento dell'ansia ed una sindrome somatoforme comunque indifferenziata.</w:t>
      </w:r>
    </w:p>
    <w:p>
      <w:r>
        <w:rPr>
          <w:b/>
        </w:rPr>
        <w:t>E. 10.5</w:t>
      </w:r>
    </w:p>
    <w:p>
      <w:r>
        <w:t>L'interessato ha esibito, dopo la perizia al SAM, ulteriore documentazione. Questi rapporti, diretti soprattutto al medico curante Dott. De Vecchi, si occupano del problema del dolore. Segnatamente, il Dott. Kaech, nella relazione del 20 ottobre 2006, non è in grado di suggerire sicuri rimedi al paziente e consiglia un secondo parere (dopo quello del Dott. Bonetti del SAM) dal Dott. Renella di Lugano. Questi, nella relazione del 20 dicembre 2006, constata la complessità del problema algico e propone espressamente nuovi accertamenti in vista di un miglioramento del quadro generale (pag. 2 ultimi tre paragrafi). Ora, queste soluzioni sono di natura terapeutico/scientifica e concernono il futuro. Il Dott. Renella non si pronuncia sulla residua capacità di lavoro del periziando e, interpellato in proposito, non si pronuncia nemmeno in tal senso nella sua lettera completiva del 17 settembre 2007 (al Dott. De Vecchi), rimandando il problema agli organi competenti dell'UAI ed alla valutazione peritale del SAM. Ora, non è per il fatto che il Dott. Renella abbia consigliato ulteriori ed approfonditi accertamenti che bisogna ritenere l'istruttoria insufficiente e rinviare per questo gli atti all'amministrazione. Gli interventi dei Dott.ri Kaech, Eisig, Renella, Biasca interessano il "procedere" terapeutico atto a risolvere nel migliore dei modi i problemi patologici del paziente. In particolare il Dott. Renella afferma, in sostanza, che per trovare la soluzione giusta, occorre procedere a maggiori accertamenti. Queste questioni non influenzano la valutazione attuale ed interessano il paziente ma non l'assicurazione AI. In sede ricorsuale vengono inoltre prodotti documenti che confermano il problema delle plurialgie diffuse, l'eventuale possibilità, poi non realizzata, di ricorrere a terapia a base di morfina con pompa intratecale, brevi soggiorni in cliniche specializzate in terapia del dolore, ma anche in questi casi, si tratta di referti propriamente sanitari, che non si esprimono in merito alla residua capacità di lavoro dell'assicurato, pur confermando il problema principale.</w:t>
      </w:r>
    </w:p>
    <w:p>
      <w:r>
        <w:rPr>
          <w:b/>
        </w:rPr>
        <w:t>E. 10.6</w:t>
      </w:r>
    </w:p>
    <w:p>
      <w:r>
        <w:t>Ora, il collegio giudicante, non ha motivo di scostarsi dal parere dei periti del SAM, quando affermano che il paziente, nonostante tutto, sarebbe ancora in grado di svolgere un'attività consona al 50%. L'assicurato deve evitare di svolgere un'attività prettamente di tipo sedentario o fermo in piedi o camminando (continuamente). Importante è che egli possa alternare le varie posizioni durante la sua attività lavorativa. Egli deve evitare piegamenti ripetuti della colonna vertebrale, posizioni non ergonomiche, movimenti di rotazione sia con la colonna lombare che con la colonna cervicale. Egli deve evitare delle posizioni statiche mantenute per un tempo superiore a 15 minuti alle due colonne. Egli deve inoltre evitare la posizione seduta per più di 30 minuti. Deve evitare di salire o scendere le scale ripetutamente e di camminare il salita ed in discesa. La deambulazione in terreno pianeggiante è possibile per 30 minuti. È da evitare pure un'attività professionale in cui debba inginocchiarsi. Non deve sollevare pesi superiori a 7,5-10 kg. Entrano in considerazione attività semisedentarie di controllo o di operaio, di produzione, di riparazione di piccoli oggetti, lavori del settore terziario come fattorino in azienda, commesso alternante posizioni seduta ed eretta. Questo tasso d'invalidità per attività sostitutive tiene ampiamente conto della situazione valetudinaria dell'assicurato, in considerazione soprattutto delle fenomenologia algica pur sempre presente.</w:t>
      </w:r>
    </w:p>
    <w:p>
      <w:r>
        <w:rPr>
          <w:b/>
        </w:rPr>
        <w:t>E. 10.7</w:t>
      </w:r>
    </w:p>
    <w:p>
      <w:r>
        <w:t>Vero è che la ricerca di un posto di lavoro adatto alle capacità dell'interessato appare difficoltosa, vista la sua età e la situazione congiunturale; tuttavia, se il mercato del lavoro locale non gli offre di sfruttare la sua residua capacità lavorativa e di guadagno, non può essere compito dell'assicurazione svizzera per l'invalidità di sopperire con il versamento di prestazioni assicurative a quello che sarebbe dovuto, semmai, dall'assicurazione italiana contro la disoccupazione. Secondo una costante giurisprudenza, la persona che richiede prestazioni d'invalidità deve intraprendere tutto quanto sia da lei esigibile per ovviare alle conseguenze della sua incapacità, mettendo soprattutto a profitto le superstiti energie lavorative e cambiando, se del caso, anche il lavoro e il domicilio (DTF 123 V 88 consid. 4c, 113 V 28 consid. 4). Occorre pertanto esaminare se, nell'ambito di attività di sostituzione, l'insorgente presenti un'incapacità di guadagno di rilievo.</w:t>
      </w:r>
    </w:p>
    <w:p>
      <w:r>
        <w:rPr>
          <w:b/>
        </w:rPr>
        <w:t>E. 11.1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w:t>
      </w:r>
    </w:p>
    <w:p>
      <w:r>
        <w:rPr>
          <w:b/>
        </w:rPr>
        <w:t>E. 11.2</w:t>
      </w:r>
    </w:p>
    <w:p>
      <w:r>
        <w:t>L'amministrazione ha considerato quale salario privo d'invalidità, quello conseguibile (aggiornato) nel 2006 presso la ditta per la quale lavorava, ossia Fr. 76'477.20 per un'attività al 100%. Quale reddito da invalido l'UAIE ha ritenuto quello ottenibile in attività di tipo leggero non qualificate, ripetitive, semisedentarie. Queste attività comportano un salario medio di Fr. 57'370.85 (2004), già adeguato secondo un orario settimanale di 41,7 medio svizzero di categoria, le statistiche essendo formulate su di una base di 40 ore settimanali. Nel 2006 questo introito ammonta a Fr. 58'697.85, per tenere conto dell'indicizzazione dei salari del 2005 e 2006. Questo guadagno teorico può essere ridotto per tenere conto dei fattori personali dell'assicurato (DTF 126 V 75), quali età, handicap. L'Ufficio AI cantonale ha operato una deduzione complessiva del 10%, il che può essere considerato un po' restrittivo, atteso che la riduzione massima consentita si situa al 25%, e che l'interessato aveva 54 anni nel 2006 (anno di riferimento). Tuttavia, può essere osservato che l'amministrazione, in questo ambito, gode di un'ampia possibilità di valutazione che il giudice può rivedere solo per giustificati motivi. Svolta al 50%, questa attività di sostituzione comporta un introito annuo di Fr. 26'414,05 (tutte le riduzioni comprese). Il confronto fra un reddito privo d'invalidità di Fr. 76'477,20 ed un introito teorico dopo l'insorgenza dell'invalidità di Fr. 26'414,05, causa una perdita di guadagno del 65%, tasso che comporta il riconoscimento del diritto ad tre quarti di rendita dell'assicurazione svizzera per l'invalidità. Va rilevato, a titolo abbondanziale, che il tasso d'invalidità non attingerebbe comunque il livello del 70% (diritto alla rendita intera), nemmeno se si dovesse considerare una riduzione del reddito dopo l'insorgenza dell'invalidità per fattori personali fino 20%. In queste circostanze, il ricorso deve essere respinto e l'impugnata decisione confermata.</w:t>
      </w:r>
    </w:p>
    <w:p>
      <w:r>
        <w:rPr>
          <w:b/>
        </w:rPr>
        <w:t>E. 12.1</w:t>
      </w:r>
    </w:p>
    <w:p>
      <w:r>
        <w:t>Le spese processuali, ammontanti a Fr. 300.-, sono poste a carico del ricorrente e vengono compensate con l'anticipo già versato.</w:t>
      </w:r>
    </w:p>
    <w:p>
      <w:r>
        <w:rPr>
          <w:b/>
        </w:rPr>
        <w:t>E. 12.2</w:t>
      </w:r>
    </w:p>
    <w:p>
      <w:r>
        <w:t>Visto l'esito del ricorso, non vengono riconosciute indennità per spese ripetibili.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