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C-990/2011 vom 30. November 2011</w:t>
      </w:r>
    </w:p>
    <w:p>
      <w:r>
        <w:t>Bundesverwaltungsgericht, 2011-11-30, IT</w:t>
      </w:r>
    </w:p>
    <w:p>
      <w:r>
        <w:rPr>
          <w:b/>
        </w:rPr>
        <w:t xml:space="preserve">Quelle: </w:t>
      </w:r>
      <w:r>
        <w:t>https://mcp.opencaselaw.ch/entscheid/bvger_C-990_2011</w:t>
      </w:r>
    </w:p>
    <w:p>
      <w:r>
        <w:t>FR: TAF C-990/2011 du 30 novembre 2011</w:t>
      </w:r>
    </w:p>
    <w:p>
      <w:r>
        <w:t>IT: TAF C-990/2011 del 30 novembre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nella misura di Fr. 400.-.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136 V 24 consid. 4.3).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5</w:t>
      </w:r>
    </w:p>
    <w:p>
      <w:r>
        <w:t>Il ricorrente ha presentato la domanda di rendita il 25 novembre 2008.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25 novembre 2007 (ossia 12 mesi precedenti la presentazione della domanda), oppure se un diritto alla rendita sia sorto tra tale data ed il 30 dicembre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inferiore ai 3 anni, ma più di un anno (cfr. doc. 49; 1 anno e 10 mesi in totale). Tuttavia, risulta dall'E205 (attestato concernente la carriera assicurativa in Italia, doc. 2) che lo stesso vanta contributi alle patrie assicurazioni sociali per un periodo di oltre 700 settimane.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Dal 1989 l'assicurato ha lavorato nel settore del pubblico impiego come ausiliario socio-sanitario in ragione di 36 ore settimanali. Non ha più ripreso l'attività dal 18 agosto 2003 ed è stato licenziato con effetto dal 31 dicembre 2004 per invalidità assoluta e permanente a qualsiasi attività lavorativa (doc. 11, 29).</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nel tenore vigente fino al 31 dicembre 2007, ora,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8.4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8.5</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Dalla documentazione ad atti si evince che il richiedente è portatore di un'epatopatia cronica ad evoluzione cirrotica, una sindrome da immunodeficienza acquisita in trattamento antiretrovirale (cfr. perizia medica particolareggiata del 27 marzo 2009, doc. 17). In sede di audizione e di ricorso non vengono menzionate ulteriori patologie.</w:t>
      </w:r>
    </w:p>
    <w:p>
      <w:r>
        <w:rPr>
          <w:b/>
        </w:rPr>
        <w:t>E. 9.2</w:t>
      </w:r>
    </w:p>
    <w:p>
      <w:r>
        <w:t>Giova ricordare che le affezioni in oggetto debbono, dal profilo giuridico, essere esaminate alla luce dell'art. 29 cpv. 1 lett. b LAI (nella versione in vigore fino al 31 dicembre 2007). Si tratta,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vi sono notevoli divergenze. Il servizio medico dell'UAIE ritiene che l'assicurato non presenta alcuna incapacità lavorativa nel suo lavoro di ausiliario socio-sanitario. ll medico dell'INPDAP pone invece un tasso d'invalidità totale. La stessa valutazione è data anche dalla speciale Commissione per gli invalidi civili (doc. 16) che considera l'assicurato portatore di handicap in situazione di gravità con necessità di assistenza continuativa globale o permanente (rapporto del 30 ottobre 2008). Il verbale d'invalidità civile del 3 luglio 2007 indica che l'interessato è invalido con totale e permanente inabilità lavorativa e con necessità di assistenza continua non essendo in grado di compiere gli atti quotidiani della vita.</w:t>
      </w:r>
    </w:p>
    <w:p>
      <w:r>
        <w:rPr>
          <w:b/>
        </w:rPr>
        <w:t>E. 10.2</w:t>
      </w:r>
    </w:p>
    <w:p>
      <w:r>
        <w:t>Ora, si deve constatare che il servizio medico dell'Ufficio AI ha esaminato la domanda di rendita esclusivamente in base alla documentazione rimessa dall'INPDAP, anche se a più riprese la aveva considerata insufficiente. Con lettere del 29 ottobre 2009, 31 marzo e 1° luglio 2010 (doc. 20, 26, 36), l'UAIE ha chiesto all'INPDAP maggiori ragguagli in merito alle patologie in atto, lo stato attuale, la terapia seguita, i medicamenti assunti, un esame clinico, ecc. In particolare, con lettera del 1° luglio 2010, l'UAIE aveva indicato all'INPDAP di avere bisogno di documentazione supplementare al fine di esaminare la domanda di rendita, ossia un nuovo rapporto medico con anamnesi dettagliata, delle indicazioni esatte sulla terapia praticata con nome e dosi dei medicamenti, lo stato attuale della patologia HIV, eventuali complicazioni fra l'HIV e l'epatite, notizie in merito alla presunta cirrosi epatica (biopsia?), esami del sangue attualizzati. L'organismo italiano si è tuttavia rifiutato di eseguire nuovi accertamenti (doc. 24, 27, 31, 37), limitandosi a spedire un succinto esame del 18 maggio 2010 del Centro HIV di Galatina (Dott. Grima, doc. 39). L'istruttoria non è stata quindi svolta come prospettato dal Dott. Kristol. In mancanza di una documentazione medica completa, si deve ritenere che il parere del Dott. Kristol del 3 novembre 2010, come pure il progetto di decisione successivo e la decisione stessa, risultano infondati. Alla luce delle patologie di cui soffre l'interessato, un approfondimento dell'indagine medica è infatti indispensabile. Per quanto riguarda la patologia epatica, occorre accertare se questa è giunta a livello tale da impedire all'interessato lo svolgimento di un'attività lavorativa come la precedente e, eventualmente, più leggera. Le notizie riguardo questa affezione sono praticamente inesistenti e, peraltro, la presenza di una cirrosi non appare provata. Relativamente all'HIV, è necessario sapere a quale stadio si trova la malattia e ciò in modo preciso.</w:t>
      </w:r>
    </w:p>
    <w:p>
      <w:r>
        <w:rPr>
          <w:b/>
        </w:rPr>
        <w:t>E. 10.3</w:t>
      </w:r>
    </w:p>
    <w:p>
      <w:r>
        <w:t>È vero che l'UAIE si è rivolto a più riprese all'INPDAP senza esito. Tuttavia la mancata collaborazione di questo organismo non può essere imputata al ricorrente. Quest'ultimo ha del resto ricevuto solo una copia per conoscenza delle richieste dell'UAIE (vedi in particolare la lettera del 1° luglio 2010). Se l'amministrazione avesse voluto statuire in base all'incarto a sua disposizione, avrebbe dovuto inviare direttamente all'interessato l'ingiunzione di collaborare. In merito va ricordato che l'art. 43 cpv. 3 LPGA prevede appunto che se l'assicurato o altre persone che pretendono prestazioni, nonostante un'ingiunzione, rifiutano in modo ingiustificato di compiere il loro dovere d'informare o di collaborare, l'assicuratore può, dopo diffida scritta ed avvertimento delle conseguenze giuridiche e dopo aver impartito un adeguato termine di riflessione, decidere in base agli atti o chiudere l'inchiesta e decidere di non entrare in materia.</w:t>
      </w:r>
    </w:p>
    <w:p>
      <w:r>
        <w:rPr>
          <w:b/>
        </w:rPr>
        <w:t>E. 11.1</w:t>
      </w:r>
    </w:p>
    <w:p>
      <w:r>
        <w:t>Quando il parere del servizio medico dell'UAIE diverge nettamente dagli altri giudizi, e non può essere fondato su documentazione oggettiva avente la qualità di prova, occorre procedere ad una nuova investigazione medica. Infatti, è compito del consulente medico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w:t>
      </w:r>
    </w:p>
    <w:p>
      <w:r>
        <w:rPr>
          <w:b/>
        </w:rPr>
        <w:t>E. 11.2</w:t>
      </w:r>
    </w:p>
    <w:p>
      <w:r>
        <w:t>Ora, fatte queste considerazioni, il collegio giudicante si trova nell'impossibilità di determinare la misura dell'eventuale incapacità di lavoro subita dall'interessato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 L'UAIE dovrà quindi completare l'istruttoria delucidando la situazione medica per il periodo dal marzo 2003 (cessazione dell'attività lucrativa per motivi di salute) fino alla data dell'impugnata decisione (30 dicembre 2010). L'UAIE emanerà poi un nuovo provvedimento impugnabile. A tale fine il ricorrente dovrà essere sottoposto ad una perizia approfondita in epatologia ed infettivologia (anamnesi particolareggiata, stato attuale, diagnosi, terapia seguita, prognosi e valutazione). Il medico dell'Ufficio AI chiederà inoltre all'INPDAP tutti quegli esami oggettivi che il caso giustifica. Se del caso, l'amministrazione effettuerà poi un'indagine comparativa dei redditi, tenendo conto della reale capacità dell'assicurato di riprendere un'attività lucrativa.</w:t>
      </w:r>
    </w:p>
    <w:p>
      <w:r>
        <w:rPr>
          <w:b/>
        </w:rPr>
        <w:t>E. 12.1</w:t>
      </w:r>
    </w:p>
    <w:p>
      <w:r>
        <w:t>Visto l'esito del ricorso, non vengono prelevate spese processuali e l'anticipo spese versato dal ricorrente, di Fr. 400.-, gli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e di replica, si giustifica riconoscere alla parte ricorrente un'indennità per spese ripetibili di Fr. 1'000.-,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