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C-989/2009 vom 31. August 2011</w:t>
      </w:r>
    </w:p>
    <w:p>
      <w:r>
        <w:t>Bundesverwaltungsgericht, 2011-08-31, FR</w:t>
      </w:r>
    </w:p>
    <w:p>
      <w:r>
        <w:rPr>
          <w:b/>
        </w:rPr>
        <w:t xml:space="preserve">Quelle: </w:t>
      </w:r>
      <w:r>
        <w:t>https://mcp.opencaselaw.ch/entscheid/bvger_C-989_2009</w:t>
      </w:r>
    </w:p>
    <w:p>
      <w:r>
        <w:t>FR: TAF C-989/2009 du 31 août 2011</w:t>
      </w:r>
    </w:p>
    <w:p>
      <w:r>
        <w:t>IT: TAF C-989/2009 del 31 agosto 2011</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52 PA), le recours est recevable et il est entré en matière sur le fond.</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édition,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Les dispositions de la LPGA sont applicables en matière d'assurance-invalidité si et dans la mesure où la LAI le prévoit (art. 2 LPGA et art. 1 al. 1 LAI).</w:t>
      </w:r>
    </w:p>
    <w:p>
      <w:r>
        <w:rPr>
          <w:b/>
        </w:rPr>
        <w:t>E. 4.2</w:t>
      </w:r>
    </w:p>
    <w:p>
      <w:r>
        <w:t>S'agissant du droit applicable dans le temps, il convient de préciser que le 1er janvier 2008 les modifications de la LAI introduites par la 5ème révision AI sont entrées en vigueur (RO 2007 5129). Eu égard au principe selon lequel les règles applicables sont celles en vigueur au moment où les faits juridiquement déterminants se sont produits (ATF 130 V 445 consid. 1.2), la présente procédure est régie par les nouvelles dispositions.</w:t>
      </w:r>
    </w:p>
    <w:p>
      <w:r>
        <w:rPr>
          <w:b/>
        </w:rPr>
        <w:t>E. 5</w:t>
      </w:r>
    </w:p>
    <w:p>
      <w:r>
        <w:t>En l'espèce est litigieuse la question de savoir si l'autorité intimée était bien fondée à refuser d'entrer en matière sur la nouvelle demande de rente d'assurance-invalidité du 6 octobre 2008 après avoir refusé la première demande par décision du 21 décembre 2007.</w:t>
      </w:r>
    </w:p>
    <w:p>
      <w:r>
        <w:rPr>
          <w:b/>
        </w:rPr>
        <w:t>E. 5.1</w:t>
      </w:r>
    </w:p>
    <w:p>
      <w:r>
        <w:t>Lorsque l'autorité examine une nouvelle demande de la personne assurée après un premier refus de prestations, elle n'entrera en matière que s'il apparaît établi de façon plausible que l'invalidité s'est modifiée de manière à influencer ses droits (art. 87 al. 3 et 4 du Règlement sur l'assurance-invalidité, RAI, RS 831.201).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déterminante (ATF 125 V 410 consid. 2b, VSI 2000 242).</w:t>
      </w:r>
    </w:p>
    <w:p>
      <w:r>
        <w:rPr>
          <w:b/>
        </w:rPr>
        <w:t>E. 5.2</w:t>
      </w:r>
    </w:p>
    <w:p>
      <w:r>
        <w:t>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ce qu'elle n'a pas fait en l'espèce, elle doit instruire la cause et déterminer si la modification du degré d'invalidité rendue plausible par l'assuré s'est effectivement produite (ATF 130 V 71 consid. 2.2).</w:t>
      </w:r>
    </w:p>
    <w:p>
      <w:r>
        <w:rPr>
          <w:b/>
        </w:rPr>
        <w:t>E. 5.3</w:t>
      </w:r>
    </w:p>
    <w:p>
      <w:r>
        <w:t>Dans l'examen des allégations de la personne assurée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(ATF 109 V 114 consid. 2b; arrêt du Tribunal fédéral I 597/05 du 8 janvier 2007).</w:t>
      </w:r>
    </w:p>
    <w:p>
      <w:r>
        <w:rPr>
          <w:b/>
        </w:rPr>
        <w:t>E. 6.1</w:t>
      </w:r>
    </w:p>
    <w:p>
      <w:r>
        <w:t>X._______ appuie sa nouvelle demande de prestations de l'assurance-invalidité sur les certificats médicaux du Dr D._______ des 1er octobre et 8 décembre 2008, sur un document non daté de ce médecin, transmis par courrier du 24 septembre 2009 (AI pces 49 p. 3 et TAF pce 1 annexe 7 et pce 10 annexe) ainsi que sur les rapports d'évaluation psychologique de E._______ des 2 octobre et 10 décembre 2008 et du 18 septembre 2009 (AI pce 49 p. 1 et 2, TAF pce 1 annexe 6 et pce 10 annexe). Le Dr D._______, médecin généraliste, atteste par ses certificats une aggravation de l'état de santé de l'assurée et une incapacité de travail totale. Mais, il ne justifie pas son appréciation, ni par un diagnostic ni par des observations cliniques. L'on ne peut alors suivre ses conclusions et, dans le sens de la jurisprudence citée ci-dessus, elles ne rendent pas vraisemblable une aggravation des atteintes de la recourante. Le rapport d'évaluation psychologique du 2 octobre 2008 de E._______, de son côté, fait état de problèmes de santé qui ont déjà été pris en considération par le Dr A._______, psychiatre FMH, dans son rapport de l'examen psychiatrique du 21 août 2007 (AI pce 40), sur lequel la première décision de l'OAIE se fonde, telles les maltraitances sexuelles dont l'assurée a été victime dans son enfance, les troubles obsessionnels, la bouffée délirante aiguë que l'assurée a vécue à l'âge de 18 ans, etc. Le traitement médicamenteux qui semble, selon ce thérapeute, contribuer à une asthénie marquée et à des difficultés d'attention, a été instauré en 2004 déjà (cf. rapport du 3 janvier 2005 du Dr D._______ [AI pce 27 p. 1] et ordonnance médicale du 15 avril 2005 du Dr D._______ [AI pce 30]). Ainsi, le rapport de E._______, ne contenant aucun élément nouveau, ne peut pas établir de façon plausible une modification de l'état de santé de X._______. Le rapport du 10 décembre 2008 dans lequel le psychothérapeute informe qu'il a observé une aggravation des symptômes (TAF pce 1 annexe 6) ne rend pas non plus vraisemblable une telle aggravation, ne donnant aucune explication. Enfin, l'état de décompensation, les violentes réminiscences et les fréquents malaises dont E._______ fait état dans son rapport du 18 septembre 2009 sont survenus postérieurement à la décision querellée du 13 novembre 2008, à savoir en juillet 2009. Ils ne forment donc pas objet de la présente procédure conformément à la jurisprudence selon laquelle la date de la décision attaquée marque en principe la limite dans le temps du pouvoir d'examen de l'autorité de recours (ATF 129 V 1 consid. 2.1 et ATF 121 V 363 consid. 1b). Par conséquent, la recourante ne peut pas rendre vraisemblable une aggravation de ses problèmes de santé par les documents médicaux versés au dossier.</w:t>
      </w:r>
    </w:p>
    <w:p>
      <w:r>
        <w:rPr>
          <w:b/>
        </w:rPr>
        <w:t>E. 6.2</w:t>
      </w:r>
    </w:p>
    <w:p>
      <w:r>
        <w:t>X._______ avance en outre que suite à la première décision de refus du 21 décembre 2007 elle a tout mis en oeuvre pour retrouver une stabilité professionnelle. Par contre, en raison de son état de santé fragile et fluctuante, elle n'a pas pu trouver un équilibre satisfaisant. Elle n'a pu travailler que quelques heures par mois, et parfois pas du tout (courrier du 7 octobre 2008; AI pce 47 p. 1). En raison du stress et des angoisses permanentes, elle a finalement été contrainte de résilier le 3 décembre 2008 son contrat de travail auprès de C._______ (TAF pce 1 et annexe 2). Dans ce cadre, il est utile de relever que, selon un principe générale valable en assurances sociales, la personne assurée a l'obligation de diminuer le dommage et doit entreprendre de son propre chef tout ce qu'on peut raisonnablement attendre d'elle afin d'atténuer autant que possible les conséquences de son invalidité (ATF 123 V 96 consid. 4c, 115 V 53, 114 V 285 consid. 3). Le Tribunal de céans ne veut pas mettre en doute la bonne volonté de l'assurée. Cependant, il constate que la recourante avait déjà travaillé de façon irrégulière au moment où la première décision du 21 décembre 2007 a été rendue. Le rapport d'examen psychiatrique du Dr A._______ du 21 août 2007 en fait état. De plus, l'instabilité professionnelle, ayant été invoquée à peine 10 mois, respectivement un an après la première décision de l'OAIE, n'est pas à même de rendre vraisemblable à elle seule une aggravation des problèmes de santé. Or, du côté médical, les certificats du Dr D._______ et les rapports de E._______ n'ont fourni aucun indice militant en faveur de celle-ci (cf. considérant 6.1 ci-dessus).</w:t>
      </w:r>
    </w:p>
    <w:p>
      <w:r>
        <w:rPr>
          <w:b/>
        </w:rPr>
        <w:t>E. 6.3</w:t>
      </w:r>
    </w:p>
    <w:p>
      <w:r>
        <w:t>Au vu de ce qui précède, le Tribunal retient que la recourante n'a pas pu établir de façon plausible, selon le degré de preuve exigé par la jurisprudence citée, une aggravation de son état de santé. Il appert alors que la décision attaquée doit être confirmée et le recours du 16 février 2009 rejeté.</w:t>
      </w:r>
    </w:p>
    <w:p>
      <w:r>
        <w:rPr>
          <w:b/>
        </w:rPr>
        <w:t>E. 7</w:t>
      </w:r>
    </w:p>
    <w:p>
      <w:r>
        <w:t>Il n'est pas perçu de frais de procédure, X._______ étant au bénéfice de l'assistance judiciaire totale. Ayant été représentée par un avocat, il se justifie de lui allouer une indemnité de Fr 1'000.- à charge du Tribunal de céans vu le travail effectué par son mandataire qui est intervenu dans le cadre du recours (six pages accompagnées d'un bordereau de huit pièces).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