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C-988/2011 vom 10. Mai 2012</w:t>
      </w:r>
    </w:p>
    <w:p>
      <w:r>
        <w:t>Bundesverwaltungsgericht, 2012-05-10, IT</w:t>
      </w:r>
    </w:p>
    <w:p>
      <w:r>
        <w:rPr>
          <w:b/>
        </w:rPr>
        <w:t xml:space="preserve">Quelle: </w:t>
      </w:r>
      <w:r>
        <w:t>https://mcp.opencaselaw.ch/entscheid/bvger_C-988_2011</w:t>
      </w:r>
    </w:p>
    <w:p>
      <w:r>
        <w:t>FR: TAF C-988/2011 du 10 mai 2012</w:t>
      </w:r>
    </w:p>
    <w:p>
      <w:r>
        <w:t>IT: TAF C-988/2011 del 10 maggio 2012</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In concreto, la decisione impugnata è stata emessa dall'UAIE conformemente all'art. 40 cpv. 2 dell'ordinanza sull'assicurazione per l'invalidità del 17 gennaio 1961 (OAI, RS 831.201), relativo alla notificazione delle decisioni ai frontalieri.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i cittadini di uno Stato membro della Comunità europea, ivi risiedenti, ed i cittadini svizzeri (art. 2 e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dal 1° gennaio 2008, in conformità con le nuove disposizioni. Deve essere ancora precisato che non sono invece applicabili le norme della 6a revisione della LAI (primo pacchetto di misure), in vigore dal 1° gennaio 2012 (RU 2011 5659; FF 2010 1603).</w:t>
      </w:r>
    </w:p>
    <w:p>
      <w:r>
        <w:rPr>
          <w:b/>
        </w:rPr>
        <w:t>E. 4.1</w:t>
      </w:r>
    </w:p>
    <w:p>
      <w:r>
        <w:t>Ai sensi dell'art.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4.2</w:t>
      </w:r>
    </w:p>
    <w:p>
      <w:r>
        <w:t>Secondo l'art. 28 cpv. 2 LAI, l'assicurato ha diritto ad una rendita intera se è invalido per almeno il 70%, a tre quarti di rendita se è invalido per almeno il 60%, ad una mezza rendita se è invalido per almeno la metà e ad un quarto di rendita se è invalido per almeno il 40%. In seguito all'entrata in vigore dell'ALC, la limitazione prevista dall'art. 28 cpv. 1ter LAI (art. 29 cpv. 4 LAI, a partire dal 1° gennaio 2008), secondo il quale le rendite per un grado d'invalidità inferiore al 50% sono versate solo ad assicurati che sono domiciliati e dimorano abitualmente in Svizzera (art. 13 LPGA), non è più applicabile quando l'assicurato è cittadino svizzero o dell'Unione europea e vi risiede. A decorrere dal 1° gennaio 2008, il nuovo 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4.3</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5</w:t>
      </w:r>
    </w:p>
    <w:p>
      <w:r>
        <w:t>Il ricorrente contesta la validità materiale della decisione dell'UAIE, del 14 gennaio 2011, chiedendo che gli sia riconosciuto il diritto ad una rendita intera d'invalidità da marzo 2009.</w:t>
      </w:r>
    </w:p>
    <w:p>
      <w:r>
        <w:rPr>
          <w:b/>
        </w:rPr>
        <w:t>E. 6.1</w:t>
      </w:r>
    </w:p>
    <w:p>
      <w:r>
        <w:t>Secondo l'art. 17 cpv. 1 LPGA, se il grado d'invalidità del beneficiario della rendita subisce una notevole modificazione, per il futuro la rendita è aumentata o ridotta proporzionalmente o soppressa, d'ufficio o su richiesta.</w:t>
      </w:r>
    </w:p>
    <w:p>
      <w:r>
        <w:rPr>
          <w:b/>
        </w:rPr>
        <w:t>E. 6.2</w:t>
      </w:r>
    </w:p>
    <w:p>
      <w:r>
        <w:t>Conformemente all'art. 87 cpv. 3 OAI, se è stata inoltrata domanda di revisione, nella domanda si deve dimostrare che il grado d'invalidità si è modificato in misura rilevante per il diritto alle prestazioni. In questo caso, l'aumento della rendita avverrà al più presto a partire dal mese in cui la domanda è stata inoltrata (art. 88bis cpv. 1 lett. a OAI). Il punto di partenza per la valutazione di una modifica, e quindi anche per l'esame di verosimiglianza, del grado d'invalidità suscettiva di incidere notevolmente sul diritto alla prestazione è dato, dal profilo temporale, dall'ultima decisione cresciuta in giudicato che è stata oggetto di un esame materiale del diritto alla rendita dopo contestuale accertamento pertinente dei fatti, apprezzamento delle prove e determinazione del grado d'invalidità (DTF 133 V 108 e 130 V 71).</w:t>
      </w:r>
    </w:p>
    <w:p>
      <w:r>
        <w:rPr>
          <w:b/>
        </w:rPr>
        <w:t>E. 6.3</w:t>
      </w:r>
    </w:p>
    <w:p>
      <w:r>
        <w:t>La verosimiglianza richiesta dall'art. 87 cpv. 3 OAI non è la verosimiglianza preponderante altrimenti valida nel diritto delle assicurazioni sociali. Il grado della prova richiesto dall'art. 87 cpv. 3 OAI è attenuato in quanto non è necessario che l'amministrazione raggiunga il convincimento, nel senso di una prova piena, che rispetto all'ultima decisione cresciuta in giudicato sia effettivamente subentrata una modifica rilevante. Basta piuttosto che sussistano almeno certi indizi a favore della circostanza invocata, fermo restando comunque la possibilità che la modifica invocata venga poi smentita da un più attento esame successivo (v. sentenza 8C_947/2011 del Tribunale federale, del 27 gennaio 2012, e la giurisprudenza citata).</w:t>
      </w:r>
    </w:p>
    <w:p>
      <w:r>
        <w:rPr>
          <w:b/>
        </w:rPr>
        <w:t>E. 6.4</w:t>
      </w:r>
    </w:p>
    <w:p>
      <w:r>
        <w:t>Se l'assicurato non dimostra che il grado d'invalidità si è modificato in misura rilevante per il diritto alle prestazioni, l'amministrazione non entra nel merito della richiesta. Su questo punto, l'amministrazione usufruisce di un certo margine di apprezzamento, che il giudice deve, di principio, rispettare. Di conseguenza, il giudice deve esaminare la questione dell'entrata in materia esclusivamente quando questo punto è litigioso, cioè quando l'amministrazione ha rifiutato l'esame di merito fondandosi sull'art. 87 cpv. 4 OAI e quando l'assicurato ha interposto ricorso per questo motivo. Questo controllo non è invece necessario allorquando l'amministrazione è entrata nel merito della nuova domanda (DTF 109 V 114 consid. 2a e b). Questi principi, sviluppati dalla giurisprudenza in relazione con una nuova domanda di prestazioni (art. 87 cpv. 3 e 4 OAI), sono applicabili per analogia alla domanda di revisione (DTF 130 V 73 consid. 3 e 109 V 264 consid. 3).</w:t>
      </w:r>
    </w:p>
    <w:p>
      <w:r>
        <w:rPr>
          <w:b/>
        </w:rPr>
        <w:t>E. 6.5</w:t>
      </w:r>
    </w:p>
    <w:p>
      <w:r>
        <w:t>In conformità con una giurisprudenza costante, al fine di giudicare se vi sono indizi sufficienti per ritenere verosimile una modifica rilevante del grado d'invalidità, si deve tenere conto anche del lasso di tempo intercorso tra la precedente decisione e quella che rifiuta di entrare in materia sulla domanda di revisione: gli indizi devono essere più circostanziati quando questo lasso di tempo è breve (Sozialversicherungsrecht, Rechtsprechung [SVR] 2002 IV n. 10 consid. 1c/aa, non pubblicato, in DTF 127 V 294).</w:t>
      </w:r>
    </w:p>
    <w:p>
      <w:r>
        <w:rPr>
          <w:b/>
        </w:rPr>
        <w:t>E. 6.6</w:t>
      </w:r>
    </w:p>
    <w:p>
      <w:r>
        <w:t>In concreto, la decisione iniziale è stata pronunciata il 27 ottobre 2000. Le due prime procedure di revisione si sono concluse senza un nuovo esame materiale il 22 aprile 2002 e il 26 settembre 2005, la decisione di revisione qui impugnata è stata emessa il 14 gennaio 2011 (doc. 57). Ne consegue che, seguendo la giurisprudenza, il periodo di riferimento per giudicare se verosimilmente è intervenuta una modifica rilevante del grado d'invalidità, tale da giustificare un aumento della rendita, come preteso dal ricorrente, è quello tra il 27 ottobre 2000 ed il 14 gennaio 2011.</w:t>
      </w:r>
    </w:p>
    <w:p>
      <w:r>
        <w:rPr>
          <w:b/>
        </w:rPr>
        <w:t>E. 7</w:t>
      </w:r>
    </w:p>
    <w:p>
      <w:r>
        <w:t>Il giudice delle assicurazioni sociali analizza la legalità della decisione impugnata, in generale, secondo lo stato di fatto esistente al momento in cui essa è stata resa (DTF 130 V 445 consid. 1.2 e 1.2.1). Egli deve esaminare in maniera obiettiva tutti i mezzi di prova, indipendentemente dalla loro provenienza, e poi decidere se i documenti messi a disposizione permettono di giungere ad un giudizio attendibile sulle pretese giuridiche litigiose (DTF 125 V 352 consid. 3a).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8</w:t>
      </w:r>
    </w:p>
    <w:p>
      <w:r>
        <w:t>La nozione d'invalidità di cui all'art. 4 cpv. 1 LAI e 8 cpv. 1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In concreto, visto che il ricorrente non ha più esercitato alcuna attività lucrativa da anni, occorre esaminare la documentazione medica agli atti.</w:t>
      </w:r>
    </w:p>
    <w:p>
      <w:r>
        <w:rPr>
          <w:b/>
        </w:rPr>
        <w:t>E. 9.1</w:t>
      </w:r>
    </w:p>
    <w:p>
      <w:r>
        <w:t>Dalla detta documentazione e, in particolare, dalla perizia particolareggiata E 213 del dott.ssa B._______, medico dell'INPS, del 10 settembre 2009 (doc. 20), dalla perizia pluridisciplinare del SAM, del 22 giugno 2010 (doc. 37/2 a 17), nonché dai rapporti di dimissione degli Ospedali di ... e ..., del 30 gennaio e 21 maggio 2009 (doc. 21/1 a 17), emerge la diagnosi, con influenza sulla capacità lavorativa, di cardiopatia ad involuzione dilatativa di origine ischemica e probabilmente etiltossica con insufficienza cardiaca di stadio C secondo ACC/AHA, stadio funzionale NYHA II-III, esiti da triplice by-pass aorto-coronarico nel 1998 e da PTCA e stenting del tronco comune e ramo intermedio nel 2009, pregressi episodi di scompenso su fibrillazione atriale tachicardica, esito da impianto di ICD in previsione priF._______a nel 2009, d'ipertensione arteriosa, d'adiposità, di dislipidemia familiare e di pregresso abuso nicotinico, come pure la diagnosi, senza influenza sulla capacità lavorativa, di dipendenza etilica, di personalità semplice con tratti evitanti-dipendenti e di sovrappeso con BMI pari a 32 kg/m2.</w:t>
      </w:r>
    </w:p>
    <w:p>
      <w:r>
        <w:rPr>
          <w:b/>
        </w:rPr>
        <w:t>E. 9.2</w:t>
      </w:r>
    </w:p>
    <w:p>
      <w:r>
        <w:t>A proposito di questa diagnosi, dagli atti appare che essa non è completa. Infatti, come si può evincere dal rapporto dell'Ospedale di ..., relativo al soggiorno protrattosi dal 26 agosto al 3 settembre 2010, esibito con il ricorso, il ricorrente soffre, oltre che delle malattie evidenziate in particolare dal SAM, di una poliartrite cronica sieronegativa, di un'iperuricemia e di un'insufficienza renale cronica. Nel detto rapporto è precisato che il ricorrente è stato ricoverato presso l'Ospedale di ... nel luglio 2010 per un aumento del CPK (creatinfosfochinasi) in corso di terapia con statine e che durante il ricovero è stata riscontrata un'insufficienza renale ed un esordio di poliartrite acuta trattata mediante colchicina a basso dosaggio e steroidi con parziale beneficio. Da notare che l'insufficienza renale acuta era già stata menzionata, anche se qualificata di lieve, nel rapporto dello stesso Ospedale di ..., relativo al soggiorno prolungatosi dal 20 al 30 gennaio 2009 (doc. 21/1 a 9).</w:t>
      </w:r>
    </w:p>
    <w:p>
      <w:r>
        <w:rPr>
          <w:b/>
        </w:rPr>
        <w:t>E. 9.3</w:t>
      </w:r>
    </w:p>
    <w:p>
      <w:r>
        <w:t>Il collegio giudicante deve quindi constatare, tenuto conto del periodo d'esame che si estende fino al 14 gennaio 2011, che la diagnosi espressa dai medici del SAM non può essere considerata completa e che, conseguentemente, nemmeno la valutazione di una piena capacità lavorativa in attività confacenti, come espressa nella stessa perizia del SAM e confermata dal dott. G._______, medico della SVA, nella sua presa di posizione del 14 luglio 2010 (doc. 58/7), risulta attendibile. Non è infatti possibile, alla luce delle considerazioni che precedono, escludere che lo stato di salute del ricorrente non abbia subito un peggioramento e che pertanto il grado d'invalidità si sia modificato in modo rilevante. È necessario così procedere ad un complemento istruttorio sia riguardo alla diagnosi, sia rispetto all'influenza dell'insieme delle affezioni sulla capacità lavorativa residua del ricorrente.</w:t>
      </w:r>
    </w:p>
    <w:p>
      <w:r>
        <w:rPr>
          <w:b/>
        </w:rPr>
        <w:t>E. 10</w:t>
      </w:r>
    </w:p>
    <w:p>
      <w:r>
        <w:t>Di conseguenza, il ricorso deve essere parzialmente accolto, la decisione avversata annullata e la causa rinviata all'UAIE in virtù dell'art. 61 cpv. 1 PA. Secondo quest'ultima disposizione, l'autorità di ricorso decide la causa o eccezionalmente la rinvia, con istruzioni vincolanti, all'autorità inferiore. Benché questa norma permetta solo eccezionalmente di ricorrere ad una tale procedura, l'applicazione dell'eccezione prevista è tuttavia giustificata in concreto, se si considera che è necessario delucidare le questioni, fin qui non sufficientemente chiarite, della diagnosi e della capacità lavorativa (DTF 137 V 210, consid. 4.4.1.4). L'UAIE dovrà quindi incaricare il SAM di completare la perizia pluridisciplinare del 22 giugno 2010, e ciò in particolare alla luce del rapporto dell'Ospedale di ..., relativo al soggiorno effettuato dal ricorrente dal 26 agosto al 3 settembre 2010, affinché la diagnosi sia riformulata e la capacità lavorativa rivalutata, senza tralasciare il problema del carcinoma della lingua. L'UAIE sottoporrà quindi l'intero incarto al proprio servizio medico, il quale si pronuncerà a sua volta sulla diagnosi e sulla capacità lavorativa, dettagliando e giustificando le proprie conclusioni. Dopo che il servizio medico avrà espresso il suo parere in questo senso, l'UAIE effettuerà, se del caso, un adeguato e circostanziato raffronto dei redditi, tenendo conto, per quanto concerne la riduzione per circostanze personali, della giurisprudenza federale in materia (DTF 126 V 75), ed emanerà quindi una nuova decisione impugnabile.</w:t>
      </w:r>
    </w:p>
    <w:p>
      <w:r>
        <w:rPr>
          <w:b/>
        </w:rPr>
        <w:t>E. 11</w:t>
      </w:r>
    </w:p>
    <w:p>
      <w:r>
        <w:t>Secondo l'art. 63 cpv. 1 PA, le spese processuali sono di regola messe a carico della parte soccombente. In concreto, visto l'esito della procedura, non sono prelevate spese processuali. Conformemente all'art. 64 cpv. 1 PA, l'autorità di ricorso, se ammette il ricorso in tutto o in parte, può assegnare al ricorrente una indennità per le spese indispensabili e relativamente elevate che ha sopportato (spese ripetibili). In concreto, considerato che il ricorrente ha agito per il tramite di un rappresentante professionale, per cui ha dovuto sostenere spese indispensabili e relativamente elevate, è giustificato assegnarli un'indennità per spese ripetibili di Fr. 1'000.- a carico dell'UAIE (art. 7 e segg.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