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C-987/2007 vom 28. September 2009</w:t>
      </w:r>
    </w:p>
    <w:p>
      <w:r>
        <w:t>Bundesverwaltungsgericht, 2009-09-28, FR</w:t>
      </w:r>
    </w:p>
    <w:p>
      <w:r>
        <w:rPr>
          <w:b/>
        </w:rPr>
        <w:t xml:space="preserve">Quelle: </w:t>
      </w:r>
      <w:r>
        <w:t>https://mcp.opencaselaw.ch/entscheid/bvger_C-987_2007</w:t>
      </w:r>
    </w:p>
    <w:p>
      <w:r>
        <w:t>FR: TAF C-987/2007 du 28 septembre 2009</w:t>
      </w:r>
    </w:p>
    <w:p>
      <w:r>
        <w:t>IT: TAF C-987/2007 del 28 settembre 2009</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 Il sied de relever encore que les nouvelles règles de procédure sont en principe immédiatement et pleinement applicables dès leur entrée en vigueur, à défaut de dispositions transitoires contraires (arrêt du Tribunal fédéral I 231/06 du 24 mai 2006 consid. 3.1; ATF 130 V 560 consid. 3.1 et les références citées).</w:t>
      </w:r>
    </w:p>
    <w:p>
      <w:r>
        <w:rPr>
          <w:b/>
        </w:rPr>
        <w:t>E. 1.3</w:t>
      </w:r>
    </w:p>
    <w:p>
      <w:r>
        <w:t>Le recourant est particulièrement touché par la décision attaquée et a un intérêt digne de protection à ce qu'elle soit annulée ou modifiée (art. 59 LPGA). Partant, il a qualité pour recourir. En outre, dans la mesure où il a été introduit dans le délai et la forme prescrits (art. 60 LPGA et art. 52 PA),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w:t>
      </w:r>
    </w:p>
    <w:p>
      <w:r>
        <w:rPr>
          <w:b/>
        </w:rPr>
        <w:t>E. 2.2</w:t>
      </w:r>
    </w:p>
    <w:p>
      <w:r>
        <w:t>S'agissant du droit matériel applicable, il convient encore de préciser, eu égard au principe selon lequel les règles applicables sont celles en vigueur au moment où les faits juridiquement déterminants se sont produits (ATF 130 V 445 consid. 1.2), que, dans la mesure où la décision litigieuse date du 22 novembre 2006, la présente cause est régie par la LAI et par son ordonnance d'exécution dans leur teneur modifiée par la novelle du 21 mars 2003 (4ème révision), en vigueur depuis le 1er janvier 2004 jusqu'au 31 décembre 2007; les dispositions citées ci-après sont dès lors, sauf précision contraire, celles en vigueur durant cette période. Toutefois, l'existence d'un droit à des prestations de l'assurance-invalidité avant le 1er janvier 2004 s'examinera, le cas échéant, à la lumière des normes dans leur teneur en vigueur jusqu'au 31 décembre 2003. Quant aux modifications introduites par la novelle du 6 octobre 2006 (5e révision), entrées en vigueur le 1er janvier 2008 (RO 2007 5129), elles ne sont pas prises en considération dans le cas d'espèce.</w:t>
      </w:r>
    </w:p>
    <w:p>
      <w:r>
        <w:rPr>
          <w:b/>
        </w:rPr>
        <w:t>E. 3.1</w:t>
      </w:r>
    </w:p>
    <w:p>
      <w:r>
        <w:t>En l'espèce, le recourant a présenté une demande de prestations d'invalidité suisse le 17 janvier 2003. Par décision du 22 novembre 2006, l'OAIE a rejeté sa demande, au motif que, nonobstant l'atteinte à la santé, le recourant conservait une capacité de travail entière dans une activité adaptée à son état de santé. Dans cette mesure, son taux d'invalidité ne lui permettrait pas d'obtenir une rente de l'assurance-invalidité suisse. Le recourant, pour sa part, soutient qu'il ne peut pas travailler et demande implicitement que lui soit octroyée une rente d'invalidité. En conséquence, il convient d'examiner, dans le cas présent, si c'est à juste titre que l'autorité inférieure a refusé au recourant le droit à une rente d'invalidité ou, en d'autres termes, si effectivement le recourant ne peut plus exercer son activité habituelle de maçon, mais conserve une capacité de travail entière dans une activité adaptée à son état de santé, de sorte que sa perte de gain serait insuffisante pour ouvrir le droit à une rente de l'assurance-invalidité suisse.</w:t>
      </w:r>
    </w:p>
    <w:p>
      <w:r>
        <w:rPr>
          <w:b/>
        </w:rPr>
        <w:t>E. 3.2</w:t>
      </w:r>
    </w:p>
    <w:p>
      <w:r>
        <w:t>Par ailleurs,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17 janvier 2002 (douze mois avant le dépôt de la demande) ou si le droit à une rente était né entre cette date et le 22 novembre 2006, date de la décision attaquée marquant la limite dans le temps du pouvoir d'examen de l'autorité de recours (ATF 130 V 445 consid. 1.2 et 1.2.1).</w:t>
      </w:r>
    </w:p>
    <w:p>
      <w:r>
        <w:rPr>
          <w:b/>
        </w:rPr>
        <w:t>E. 4</w:t>
      </w:r>
    </w:p>
    <w:p>
      <w:r>
        <w:t>Pour avoir droit à une rente de l'assurance-invalidité suisse, tout requérant doit remplir cumulativement les conditions suivantes: être invalide au sens de la LPGA/LAI et avoir versé des cotisations à l'AVS/AI durant une année au moins (art. 36 al. 1 LAI). En l'espèce, le recourant a versé des cotisations à l'AVS/AI pendant plus d'une année au total et remplit, partant, la condition de la durée minimale de cotisations (OAIE pce 5).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(cf. chiffre marginal 2020 de la Circulaire concernant l'invalidité et l'impotence dans sa version en vigueur jusqu'au 31 décembre 2007;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6.1</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6.2</w:t>
      </w:r>
    </w:p>
    <w:p>
      <w:r>
        <w:t>Il convient de relever que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RCC 1991 p. 329 consid. 1c).</w:t>
      </w:r>
    </w:p>
    <w:p>
      <w:r>
        <w:rPr>
          <w:b/>
        </w:rPr>
        <w:t>E. 7.1</w:t>
      </w:r>
    </w:p>
    <w:p>
      <w:r>
        <w:t>Conformément à la maxime inquisitoriale, l'autorité définit les faits pertinents et les preuves nécessaires, qu'elle ordonne et apprécie d'office (art. 12 PA; ATF 110 V 199 consid. 2b, ATF 105 Ib 114; Pierre Moor, Droit administratif, vol. II, 2e éd., Berne 2002, para.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particulier, une expertise doit être mise en oeuvre lorsqu'il apparaît nécessaire de clarifier les aspects médicaux du cas (ATF 117 V 282 consid. 4a).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Droit administratif, vol. II, 2e éd., Berne 2002, ch. 2.2.6.5).</w:t>
      </w:r>
    </w:p>
    <w:p>
      <w:r>
        <w:rPr>
          <w:b/>
        </w:rPr>
        <w:t>E. 7.2</w:t>
      </w:r>
    </w:p>
    <w:p>
      <w:r>
        <w:t>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7.3</w:t>
      </w:r>
    </w:p>
    <w:p>
      <w:r>
        <w:t>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8.1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8.2</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3b/ee; voir aussi arrêts du Tribunal fédéral I 143/07 du 14 septembre 2007 consid. 3.3 et 9C_55/2008 du 26 mai 2008 consid. 4.2 et les références citées,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w:t>
      </w:r>
    </w:p>
    <w:p>
      <w:r>
        <w:t>Il convient de noter en l'espèce que la plupart des documents médicaux versés en cause ne sont guère pertinents pour évaluer la capacité de travail du recourant, puisqu'ils se contentent principalement de poser des diagnostics, au demeurant non controversés. Toutefois, outre l'avis du service médical de l'OAIE du 25 janvier 2006, confirmé par celui du 5 septembre 2006, le rapport du 29 octobre 2001 du Dr C._______ répond pour l'essentiel aux exigences jurisprudentielles; quoique relativement succinct et ne contenant pas de motivation détaillée, il est convaincant et ne comporte pas de contradiction. Il en va de même du rapport E 213 du 14 novembre 2005 du Dr D._______, qui, établi de manière complète, décrit les limitations fonctionnelles de l'assuré et le genre d'activités que celui-ci peut accomplir, s'avérant ainsi utile pour apprécier la capacité de travail du recourant, bien qu'il soit moins clair dans ses conclusions à ce sujet. Quant au rapport E 213, reçu par la CSC le 24 janvier 2005, dans la mesure où il est moins complet, précis et récent que celui du Dr D._______, et par ailleurs très peu lisible, il présente peu de valeur probante et ne saurait par conséquent être pris en compte dans la présente procédure.</w:t>
      </w:r>
    </w:p>
    <w:p>
      <w:r>
        <w:rPr>
          <w:b/>
        </w:rPr>
        <w:t>E. 9.1</w:t>
      </w:r>
    </w:p>
    <w:p>
      <w:r>
        <w:t>Il est ainsi établi que A._______ souffre principalement d'une spondylolyse L5-S1 et d'un syndrome dépressif. Le Dr C._______, neurochirurgien, observe à cet égard, dans son rapport du 29 octobre 2001, que le recourant présente une mobilité réduite de la colonne lombaire, avec douleur lors de mouvements extrêmes, et qu'il est par conséquent totalement incapable d'effectuer des tâches causant une surcharge de la colonne vertébrale, telles qu'en exige sa profession. Le Dr D._______, pour sa part, soutient, dans le rapport E 213 du 14 novembre 2005, que l'assuré se trouve limité s'agissant d'activités lourdes et, en application de la législation portugaise, estime à 60% l'incapacité du recourant dans sa dernière activité. Le Dr H._______, quant à lui, relève, dans son rapport du 25 janvier 2006, que l'état de santé de l'assuré au niveau orthopédique provoque des douleurs et impose des limitations s'agissant du port de charge, de sorte que l'activité habituelle du recourant ne peut plus être exigée, et ce dès le 29 octobre 2001, date du rapport établi par le Dr C._______. Or, ainsi que cela ressort du dossier, le recourant exerçait la profession de maçon, activité impliquant à l'évidence de lourdes tâches, en particulier des mouvements et le port de charges sollicitant la région lombaire, incompatibles avec les limitations fonctionnelles décrites non seulement par les Drs C._______ et D._______, ce dernier, bien qu'estimant le recourant encore capable de travailler dans son activité habituelle à 40%, préconisant toutefois l'exercice d'une activité légère, mais également par le Dr B._______ dans son certificat médical du 6 janvier 2000 et par le Dr G._______ dans son rapport orthopédique du 3 novembre 2005, lequel fait état de rigidité de la colonne lombaire dans certains mouvements. Cela a par ailleurs été reconnu tant par le Dr H._______, du service médical de l'OAIE, que par l'autorité inférieure.</w:t>
      </w:r>
    </w:p>
    <w:p>
      <w:r>
        <w:rPr>
          <w:b/>
        </w:rPr>
        <w:t>E. 9.2</w:t>
      </w:r>
    </w:p>
    <w:p>
      <w:r>
        <w:t>S'il s'avère que A._______ est incapable d'exercer son activité habituelle de maçon eu égard à son état de santé, il ressort des avis des médecins qui se sont prononcés sur la capacité de travail résiduelle du recourant que ce dernier serait toujours apte à effectuer une activité professionnelle adaptée, tenant compte de ses limitations fonctionnelles. Le Dr D._______ relève, dans le rapport E 213, que l'assuré est capable d'exercer des activités légères, n'exigeant pas en particulier de porter des charges, de se baisser fréquemment, d'utiliser des escaliers ou de marcher sur des terrains en pente. Le Dr H._______ vient confirmer cette position, estimant que le recourant peut travailler dans des activité légères à moyennement lourdes. Aucun des autres documents médicaux versés au dossier ne vient contredire cette position, le Dr C._______ se limitant à exclure du champ d'activités de l'assuré les tâches causant une surcharge de la colonne vertébrale, sans pour autant écarter la possibilité d'une activité adaptée, tenant compte de cette limitation fonctionnelle. Quant au recourant, bien qu'il affirme être incapable d'exercer une quelconque activité, il ne produit aucun élément à l'appui de ses affirmations et des conclusions de son recours. Bien que les Drs D._______ et H._______, qui se sont prononcés explicitement à ce sujet, soient unanimes sur l'aptitude du recourant à exercer une activité adaptée à son état de santé, ils divergent cependant quant au type d'activités que pourrait exercer le recourant et au degré de sa capacité de travail dans ces activités. En effet, le Dr D._______ propose, comme activité adaptée, exigible du recourant, mais toutefois à temps partiel, la profession de producteur agricole. Quant au Dr H._______, il retient des activités de substitution telles que celles d'ouvrier non qualifié ou de manoeuvre dans une usine, une fabrique ou dans le domaine de la production en général, celles de concierge ou de gardien d'immeuble ou de chantier, ou encore celles de magasinier ou de gestionnaire de stocks; il estime que ces activités adaptées sont exigibles à 100%. Or, force est de constater, au vu du rapport E 213, que les conclusions du Dr D._______, outre qu'elles sont imprécises, s'avèrent peu claires, dans la mesure où ce médecin constate d'une part que l'assuré est limité dans des activités lourdes, mais peut effectuer, de façon régulière, des activités légères, et propose d'autre part, en tant qu'activité adaptée, celle de producteur agricole, dont on peut présumer qu'elle requiert pourtant des tâches lourdes, le port de charges ou des mouvements incompatibles avec les atteintes orthopédiques de l'assuré, qui ne saurait effectivement exercer une telle activité à temps plein. Au contraire, les activités proposées par le Dr H._______, plus légères, semblent mieux correspondre aux observations des médecins, y compris à ceux du Dr D._______, quant aux limitations fonctionnelles de l'assuré et à son aptitude à l'exercice d'une activité de substitution; elles apparaissent par conséquent plus justement adaptées à l'état de santé de l'assuré et exigibles à 100%. La Cour relève à cet égard que le syndrome dépressif diagnostiqué en particulier par la Dresse F._______, du Département de psychiatrie et de santé mentale de l'Hôpital Z._______ de X._______, qui fait état, dans son rapport du 15 septembre 2005, de troubles de l'humeur modérés, n'est pas de nature à modifier ce constat. En effet, selon la Dresse F._______, qui toutefois réserve son pronostic, l'assuré est sous traitement et l'évolution de son état est favorable. En outre, si le médecin fait effectivement état d'une diminution manifeste de l'efficience au niveau personnel et professionnel, liée aux troubles de l'humeur, elle ne la décrit pas plus avant et n'en précise pas les conséquences sur la capacité de travail du recourant, ni ne se prononce sur une possible activité adaptée. Enfin, bien que d'autres médecins rapportent ce syndrome dépressif, aucun ne fait état d'une limitation de la capacité de travail en raison de ce trouble, le Dr H._______, qui l'a d'ailleurs retenu parmi les diagnostics qu'il a posés, ayant précisé qu'il ne justifiait pas une telle limitation. Dès lors, aucun élément au dossier ne permet de considérer que le syndrome dépressif dont souffre le recourant restreindrait sa capacité de travail dans une activité adaptée, les documents à disposition étant par ailleurs suffisamment clairs et concordants pour ne pas rendre nécessaires des examens complémentaires. En conséquence, l'autorité de céans ne voit pas en quoi la capacité de travail du recourant serait empêchée ou réduite s'agissant d'activités adaptées telles que les propose le Dr H._______ qui tiennent compte des restrictions induites par les atteintes à la santé de l'assuré. De surcroît, il sied de noter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et les réf. citées).</w:t>
      </w:r>
    </w:p>
    <w:p>
      <w:r>
        <w:rPr>
          <w:b/>
        </w:rPr>
        <w:t>E. 10</w:t>
      </w:r>
    </w:p>
    <w:p>
      <w:r>
        <w:t>Cela étant, il s'agit de déterminer la perte de gain que subirait le recourant dans l'exercice d'une activité médicalement exigible. A cet égard, il convient de rappeler que l'assuré a exercé en Suisse, jusqu'en 1991, puis en Espagne, jusqu'au 1er janvier 1999, l'activité de maçon.</w:t>
      </w:r>
    </w:p>
    <w:p>
      <w:r>
        <w:rPr>
          <w:b/>
        </w:rPr>
        <w:t>E. 10.1</w:t>
      </w:r>
    </w:p>
    <w:p>
      <w:r>
        <w:t>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C'est la méthode ordinaire de comparaison des revenus (jusqu'au 31 décembre 2002: art. 28 al. 2 LAI; du 1er janvier 2003 au 31 décembre 2003: art. 1 al. 1 LAI en corrélation avec l'art. 16 LPGA; depuis le 1er janvier 2004: art. 28 al. 2 LAI en corrélation avec l'art. 16 LPGA).</w:t>
      </w:r>
    </w:p>
    <w:p>
      <w:r>
        <w:rPr>
          <w:b/>
        </w:rPr>
        <w:t>E. 10.1.1</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(Pratique VSI 6/1998 p. 296 consid. 3b et les réf.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(Pratique VSI 6/1999 p. 247 consid. 1 et les réf. citées; arrêt du Tribunal fédéral I 175/04 du 28 janvier 2005 consid. 3).</w:t>
      </w:r>
    </w:p>
    <w:p>
      <w:r>
        <w:rPr>
          <w:b/>
        </w:rPr>
        <w:t>E. 10.1.2</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l'Enquête suisse sur la structure des salaires (ESS), publiée par l'Office fédéral de la statistique (OFS), qui enregistre les salaires individuels des travailleurs et englobe aussi les personnes travaillant à temps partiel et les cadres à tous les échelons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consid. 6).</w:t>
      </w:r>
    </w:p>
    <w:p>
      <w:r>
        <w:rPr>
          <w:b/>
        </w:rPr>
        <w:t>E. 10.1.3</w:t>
      </w:r>
    </w:p>
    <w:p>
      <w:r>
        <w:t>Le revenu sans invalidité se détermine, quant à lui, en établissant au degré de la vraisemblance prépondérante ce que l'assuré aurait effectivement réalisé au moment déterminant s'il était en bonne santé (ATF 129 V 222 consid. 4.3.1 et les réf. citées). A ce titre, il convient en général de se référer au dernier salaire que l'assuré a obtenu avant l'atteinte à la santé. Or, l'autorité inférieure s'est référé, dans son calcul, également aux données statistiques de l'ESS, ce qui n'est pas critiquable, le dossier ne contenant pas d'éléments qui permettraient de déterminer quel aurait pu être le salaire de l'assuré. En effet, le questionnaire pour l'employeur n'a pas été rempli par le dernier employeur du recourant; quant à ce dernier, il indique, dans le questionnaire à l'assuré, un salaire de EUR 310.- par mois pour une durée de travail de 9 heures par jour, ce qui paraît peu vraisemblable. En outre, il convient de souligner que l'important est que les deux termes de la comparaison, à savoir revenu sans invalidité et revenu d'invalide, soient équivalents, c'est-à-dire qu'ils se rapportent à un même marché du travail (ATF 110 V 273 consid. 4b; arrêt du Tribunal fédéral I 383/06 du 5 avril 2007 consid. 4.4) et à une même année de référence. Dès lors, il se justifie de se fier aux données statistiques de l'ESS, comme la jurisprudence l'a admis et comme l'autorité inférieure l'a fait.</w:t>
      </w:r>
    </w:p>
    <w:p>
      <w:r>
        <w:rPr>
          <w:b/>
        </w:rPr>
        <w:t>E. 10.2.1</w:t>
      </w:r>
    </w:p>
    <w:p>
      <w:r>
        <w:t>Pour effectuer la comparaison des revenus, il convient de se fonder sur la valeur médiane des salaires bruts standardisés, qui est généralement moins élevée que la valeur arithmétique et relativement solide par rapport à la moyenne incluant des valeurs extrêmes. Ainsi, s'agissant de déterminer quel serait, sur le marché suisse, le salaire statistique mensuel moyen du recourant dans son activité habituelle, sans invalidité, on retient, à l'instar de l'autorité inférieure, en se fondant sur le tableau relatif aux salaires bruts standardisés de l'ESS 2004 (TA 1), un montant de Fr. 4'829.-, correspondant au revenu d'un homme de niveau de qualification 4, soit effectuant des activités simples et répétitives, dans le domaine de la construction. Les salaires bruts standardisés se basant sur un horaire de travail hebdomadaire de 40 heures, il convient encore d'adapter le salaire de Fr. 4'829.- à la durée moyenne usuelle de l'horaire de travail dans le domaine de la construction en 2004 en Suisse, qui est de 41.7 heures par semaine (la Vie économique, 12-2008, B9.2, p. 94). On obtient ainsi un revenu sans invalidité de Fr. 5'034.23.</w:t>
      </w:r>
    </w:p>
    <w:p>
      <w:r>
        <w:rPr>
          <w:b/>
        </w:rPr>
        <w:t>E. 10.2.2</w:t>
      </w:r>
    </w:p>
    <w:p>
      <w:r>
        <w:t>En ce qui concerne le revenu d'invalide du recourant, il a été admis qu'une activité adaptée, légère à moyennement lourde, était exigible à plein temps, pour autant qu'elle n'exige pas, en particulier, le port de charges pouvant causer une surcharge au niveau de la colonne vertébrale, notamment lombaire. Le revenu d'invalide tiré des données statistiques doit donc tenir compte d'un large éventail d'activités légères à moyennement lourdes existant sur le marché du travail. En l'occurrence, un nombre suffisant d'activités, parmi celles envisagées par le service médical de l'OAIE (ouvrier non qualifié, manoeuvre dans une usine, une fabrique ou dans le domaine de la production en général, concierge, gardien d'immeuble ou de chantier, magasinier ou gestionnaire de stocks), peut être exercé sans efforts moyennement importants et tiennent ainsi compte des limitations fonctionnelles du recourant. Au surplus, ce qui importe lors de l'évaluation du salaire auquel peut prétendre le recourant est avant tout la branche économique retenue. Il s'agit donc d'activités légères à moyennement lourdes, comparables à celles d'un salarié avec des activités simples et répétitives (niveau de qualification 4) dans les domaines suivants: commerce de gros, dont le revenu mensuel moyen standardisé 2004 en Suisse est de Fr. 4'672.-, pour 40 heures hebdomadaires; industrie du cuir et de la chaussure, dont le revenu mensuel moyen standardisé 2004 en Suisse est de Fr. 4'121.-, pour 40 heures hebdomadaires; services collectifs et personnels, dont le revenu mensuel moyen standardisé 2004 en Suisse est de Fr. 4'181.-, pour 40 heures hebdomadaires. La moyenne de ces revenus, à savoir Fr. 4'324.67, adaptée à l'horaire hebdomadaire usuel moyen en Suisse, en 2004, soit 41.6 heures (la Vie économique, 12-2008, B9.2, p. 94), correspond à Fr. 4'497.66. Par souci de complétude, il sied de noter que le revenu d'invalide de Fr. 4'497.66 est quasiment identique à celui obtenu (Fr. 4'499.08) lorsqu'on adapte chacun des revenus mensuels standardisés susmentionnés à l'horaire hebdomadaire usuel, en 2004, dans le domaine concerné (commerce: 41.9 heures par semaine; industries manufacturières: 41.2 heures par semaine; services collectifs et personnels: 41.7 heures par semaine) et que l'on détermine ensuite le salaire de référence moyen, correspondant à la moyenne des trois revenus obtenus (Fr. 4'893.92; Fr. 4'244.63; Fr. 4'358.69 respectivement).</w:t>
      </w:r>
    </w:p>
    <w:p>
      <w:r>
        <w:rPr>
          <w:b/>
        </w:rPr>
        <w:t>E. 10.2.3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pas, à ce titre,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126 V 75 consid. 6, ATF 123 V 150 consid. 2 et les réf. citées). En l'espèce, à l'exemple de l'OAIE, le Tribunal de céans considère qu'eu égard à la situation professionnelle et personnelle du recourant, en particulier à son âge, un abattement du salaire statistique ne se justifie pas. Dès lors, le revenu mensuel d'invalide du recourant se monte à Fr. 4'497.66.</w:t>
      </w:r>
    </w:p>
    <w:p>
      <w:r>
        <w:rPr>
          <w:b/>
        </w:rPr>
        <w:t>E. 10.2.4</w:t>
      </w:r>
    </w:p>
    <w:p>
      <w:r>
        <w:t>La comparaison du revenu sans invalidité de Fr. 5'034.23 au revenu d'invalide de Fr. 4'497.66 fait apparaître un préjudice économique de 10.66%, arrondi à 11% (ATF 130 V 121 consid. 3). Le taux d'invalidité du recourant n'atteint donc pas les 40% nécessaires pour obtenir le droit à une rente. Par voie de conséquence, le recours du 18 janvier 2007 doit être rejeté et la décision du 22 novembre 2006 confirmée.</w:t>
      </w:r>
    </w:p>
    <w:p>
      <w:r>
        <w:rPr>
          <w:b/>
        </w:rPr>
        <w:t>E. 11</w:t>
      </w:r>
    </w:p>
    <w:p>
      <w:r>
        <w:t>Vu l'issue du litige, le recourant, qui succombe, devrait s'acquitter des frais de justice, conformément à l'art. 63 al. 1 PA. Toutefois, compte tenu du courrier du 27 juillet 2007 par lequel le Tribunal de céans a renoncé, bien que provisoirement, à percevoir des frais de procédure, le recourant ayant ensuite indiqué qu'il maintenait son recours, il ne paraît pas équitable de mettre à présent de tels frais à la charge de la partie recourante. A titre exceptionnel, ils sont donc entièrement remis (art. 63 al. 1 PA dernière phrase, art. 6 let. b du règlement du 21 février 2008 concernant les frais, dépens et indemnités fixés par le Tribunal administratif fédéral [FITAF, RS 173.320.2]). Partant, la demande d'assistance judiciaire du 12 juillet 2007 est sans objet. En outre, il n'est pas alloué de dépens (art. 64 al. 1 PA, art. 7 al. 1 et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