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C-984/2014 vom 22. Januar 2015</w:t>
      </w:r>
    </w:p>
    <w:p>
      <w:r>
        <w:t>Bundesverwaltungsgericht, 2015-01-22, DE</w:t>
      </w:r>
    </w:p>
    <w:p>
      <w:r>
        <w:rPr>
          <w:b/>
        </w:rPr>
        <w:t xml:space="preserve">Quelle: </w:t>
      </w:r>
      <w:r>
        <w:t>https://mcp.opencaselaw.ch/entscheid/bvger_C-984_2014</w:t>
      </w:r>
    </w:p>
    <w:p>
      <w:r>
        <w:t>FR: TAF C-984/2014 du 22 janvier 2015</w:t>
      </w:r>
    </w:p>
    <w:p>
      <w:r>
        <w:t>IT: TAF C-984/2014 del 22 gennaio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 sind als Verfügungsadressaten legitimiert (Art. 48 Abs. 1 VwVG). Auf die frist- und formgerecht eingereichte Beschwerde ist einzutreten (vgl. Art. 49 ff.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Die Vorinstanz verfügt Einreiseverbote gegen ausländische Personen,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BVGer C-4898/2012 vom 1. Mai 2014 E. 4.2 m.H.).</w:t>
      </w:r>
    </w:p>
    <w:p>
      <w:r>
        <w:rPr>
          <w:b/>
        </w:rPr>
        <w:t>E. 4.1</w:t>
      </w:r>
    </w:p>
    <w:p>
      <w:r>
        <w:t>Das BFM verwies zunächst auf das Urteil des Verwaltungsgerichtes des Kantons Zürich vom 18. September 2013 betreffend Verweigerung der Erteilung einer Aufenthaltsbewilligung. Der Beschwerdeführer sei in Frankreich wegen schweren Betäubungsmittelvergehens zu vier Jahren Freiheitsstrafe verurteilt worden. Bereits im Jahr 1997 sei er wegen eines ähnlichen Vergehens strafrechtlich in Erscheinung getreten und mit einer Fernhaltemassnahme belegt worden. Überdies sei er am 19. Februar 2013 wegen einfacher Körperverletzung bestraft worden. Damit sei ihm eine negative Legalprognose zu stellen und durch die damit einhergehende wesentliche Gefährdung der öffentlichen Sicherheit und Ordnung, sei der Erlass einer Fernhaltemassnahme im Sinne von Art. 67 AuG angezeigt. Dass der Beschwerdeführer in der Schweiz Familie habe, ändere daran nichts. Dieser Fakt sowie die Erläuterungen in der Stellungnahme zum rechtlichen Gehör seien bei der Bemessung der Dauer berücksichtigt worden. Zudem könne die familiäre Beziehung im Rahmen von Suspensionen aufrechterhalten werden.</w:t>
      </w:r>
    </w:p>
    <w:p>
      <w:r>
        <w:rPr>
          <w:b/>
        </w:rPr>
        <w:t>E. 4.2</w:t>
      </w:r>
    </w:p>
    <w:p>
      <w:r>
        <w:t>Die Beschwerdeführer lassen dagegen vorbringen, es stelle sich grundsätzlich die Frage, ob ein Einreiseverbot bei familiären Bindungen überhaupt gerechtfertigt werden könne. Dies gelte insbesondere, wenn die betroffene Person bereits längere Zeit in der Schweiz gelebt habe, die Ehe von längerer Dauer sei und Kinder von der Trennung mitbetroffen seien. Unter dem Gesichtspunkt von Art. 8 Ziff. 2 EMRK sei ein Einreiseverbot angesichts der tatsächlich gelebten Beziehung zu den Kindern und der Tatsache, dass die Beschwerdeführerin alleine für die Bestreitung des Lebensunterhaltes verantwortlich sei, unverhältnismässig. Wenn das Bundesgericht in BGE 139 I 145 bei einer ähnlichen Konstellation mit Blick auf das Kindeswohl gar eine Bewilligungsverweigerung als unverhältnismässig beurteilt habe, sei dasselbe im vorliegenden Fall mindestens hinsichtlich des Einreiseverbots festzustellen. Ein Einreiseverbot bedeute für die Beschwerdeführerin überdies eine zusätzliche übermässige erhebliche Erschwernis, die der Entwicklung der Kinder nicht zuträglich wäre. Mit Verzicht auf ein Einreiseverbot könne er die doppelbelastete Beschwerdeführerin zumindest partiell entlasten und mehrere Monate im Jahr bei der Betreuung der Kinder eine wichtige Stütze sein. Die Kontaktmöglichkeiten des Beschwerdeführers zu Frau und Kinder würden auch mit der Suspensionsmöglichkeit unverhältnismässig beeinträchtigt. Ohnehin gingen damit zusätzliche Gebühren und allfällige anwaltliche Aufwendungen sowie mit dem Verfahren verbundene Rechtsunsicherheiten einher, ohne dass diese Verfahren dem öffentlichen Schutzinteresse dienlich wären und die beschriebenen Aufwendungen zu rechtfertigen vermöchten. Die fehlende sachliche Begründetheit ergebe sich nicht nur aufgrund des Zeitablaufs seit Tatbegehung und Verurteilung, sondern auch aufgrund der Tatsache, dass die französischen Behörden auf ein schengenweites Einreiseverbot verzichtet hätten. Ein Einreiseverbot seitens der Schweizer Behörden vier Jahre später wäre als Kompetenzanmassung zu qualifizieren, da der Erlass einer Fernhaltemassnahme grundsätzlich dem Staat obliege, in dem das Strafurteil gefällt worden sei. Im Lichte der relativierten Reneja-Praxis bei Straffälligen mit Kindern wäre deren Rechtfertigung mit Blick auf BGE 139 I 145 indessen fraglich gewesen.</w:t>
      </w:r>
    </w:p>
    <w:p>
      <w:r>
        <w:rPr>
          <w:b/>
        </w:rPr>
        <w:t>E. 4.3</w:t>
      </w:r>
    </w:p>
    <w:p>
      <w:r>
        <w:t>Der Beschwerdeführer wurde am 22. Januar 2010 in Frankreich insbesondere wegen Import, Transport und Besitz von 4.765 kg Kokain verurteilt. Wie bereits von den kantonalen Instanzen im Aufenthaltsverfahren festgestellt, handelt es sich vorliegend, selbst wenn ein verhältnismässig geringer Reinheitsgrad angenommen wird, gleichwohl um eine erhebliche Menge Kokain, welche geeignet ist, das Leben und die Gesundheit vieler Menschen in Gefahr zu bringen (vgl. BGE 120 IV 334 E. 2a).</w:t>
      </w:r>
    </w:p>
    <w:p>
      <w:r>
        <w:rPr>
          <w:b/>
        </w:rPr>
        <w:t>E. 4.4</w:t>
      </w:r>
    </w:p>
    <w:p>
      <w:r>
        <w:t>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Urteil des Bundesverwaltungsgerichts C-4425/2011 vom 18. Januar 2013 E. 7.3 m.H.).</w:t>
      </w:r>
    </w:p>
    <w:p>
      <w:r>
        <w:rPr>
          <w:b/>
        </w:rPr>
        <w:t>E. 4.5</w:t>
      </w:r>
    </w:p>
    <w:p>
      <w:r>
        <w:t>Das Verhalten des Beschwerdeführers war umso verwerflicher, als seinen Taten rein finanzielle Interessen zugrunde lagen, war er doch nicht selber drogenabhängig. Zudem ist nicht von einer finanziellen Notlage zum Zeitpunkt der Tat im Januar 2010 auszugehen (vgl. Urteil des Verwaltungsgerichts des Kantons Zürich vom 18. September 2013 E. 2.2.3, S. 7). Kommt erschwerend hinzu, dass der Beschwerdeführer durch das Überschreiten der Landesgrenze mit einer derart grossen Menge Kokain erhebliche Risiken in Kauf genommen hat. Die Unrechtmässigkeit seines Handelns hätte ihm umso mehr bewusst sein müssen, als gegen ihn bereits im Jahr 1997 im Zusammenhang mit dem Besitz von 3 Gramm Kokain eine dreijährige Fernhaltemassnahme erlassen worden war. Durch seine strafrechtliche Verurteilung in Frankreich hat der Beschwerdeführer die praxisgemässe Grenze einer längerfristigen Freiheitsstrafe (Urteil des Verwaltungsgerichts des Kantons Zürich vom 18. September 2013 E. 2.2.4, S. 9) deutlich überschritten (vgl. dazu BGE 139 I 31 E. 2.1). Zudem impliziert seine Verurteilung in fremdenpolizeilicher bzw. administrativrechtlicher Perspektive in jedem Fall einen sehr schweren Verstoss gegen die geltende Rechtsordnung (vgl. BGE 135 II 377 E. 4.4).</w:t>
      </w:r>
    </w:p>
    <w:p>
      <w:r>
        <w:rPr>
          <w:b/>
        </w:rPr>
        <w:t>E. 4.6</w:t>
      </w:r>
    </w:p>
    <w:p>
      <w:r>
        <w:t>Zu Ungunsten des Beschwerdeführers fällt sodann die Verurteilung vom 19. Februar 2013 wegen einfacher Körperverletzung begangen am 26. Mai 2012 zu einer bedingten Geldstrafe von 90 Tagessätzen zu je Fr. 50.- ins Gewicht. Der Beschwerdeführer hatte gerade einmal vier Monate nach seiner Einreise in die Schweiz einem Bekannten, nach einer kurzen verbalen Auseinandersetzung, mehrere Faustschläge ins Gesicht versetzt und diesem auf diese Weise eine Rissquetschwunde unter dem rechten Auge zugefügt. Lediglich vier Tage zuvor hatte das kantonale Migrationsamt die Abweisung des Gesuchs der Beschwerdeführerin um Familiennachzug des Beschwerdeführers unter Hinweis auf seine Straffälligkeit in Frankreich verfügt. Der Beschwerdeführer handelte folglich im Bewusstsein, dass er sich in einer prekären aufenthaltsrechtlichen Situation befand und eine allfällige Erteilung der Aufenthaltsbewilligung sein bedingungsloses Wohlverhalten voraussetzte. Doch selbst die mit der Nichterteilung einer Aufenthaltsbewilligung verbundene Gefahr einer faktischen Trennung von seiner Familie vermochte ihn nicht davon abhalten, erneut gegen das Gesetz zu verstossen.</w:t>
      </w:r>
    </w:p>
    <w:p>
      <w:r>
        <w:rPr>
          <w:b/>
        </w:rPr>
        <w:t>E. 4.7</w:t>
      </w:r>
    </w:p>
    <w:p>
      <w:r>
        <w:t>Die Voraussetzungen für ein Einreiseverbot gemäss Art. 67 Abs. 2 Bst. a AuG sind somit erfüllt.</w:t>
      </w:r>
    </w:p>
    <w:p>
      <w:r>
        <w:rPr>
          <w:b/>
        </w:rPr>
        <w:t>E. 5.1</w:t>
      </w:r>
    </w:p>
    <w:p>
      <w:r>
        <w:t>Die Beschwerdeführer rügen des Weiteren, die französischen Behörden hätten im Jahr 2010 darauf verzichtet, gegen den Beschwerdeführer ein schengenweites Einreiseverbot zu erlassen und im SIS einzutragen. Eine entsprechende Verfügung seitens der Schweizer Behörden vier Jahre später sei als Kompetenzanmassung zu qualifizieren, da der Erlass von Fernhaltemassnahmen grundsätzlich dem Schengenstaat obliege, in dem das strafrechtliche Urteil gefällt worden sei.</w:t>
      </w:r>
    </w:p>
    <w:p>
      <w:r>
        <w:rPr>
          <w:b/>
        </w:rPr>
        <w:t>E. 5.2</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Schengener Informationssystems (SIS)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105/1 vom 13. April 2006]).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243/1 vom 15. September 2009]).</w:t>
      </w:r>
    </w:p>
    <w:p>
      <w:r>
        <w:rPr>
          <w:b/>
        </w:rPr>
        <w:t>E. 5.3</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 Dezember 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5.4</w:t>
      </w:r>
    </w:p>
    <w:p>
      <w:r>
        <w:t>Der Beschwerdeführer kann als Drittstaatsangehöriger grundsätzlich zur Einreise- bzw. Aufenthaltsverweigerung im SIS ausgeschrieben werden: Alleine seine strafrechtliche Verurteilung in Frankreich erfüllt die in Art. 24 Ziff. 2 Bst. a SIS-II-Verordnung geforderten Voraussetzungen. Eine Pflicht, dass der verurteilende Staat die Eintragung im SIS vorzunehmen hat, kann der Bestimmung nicht entnommen werden. Ob die französische Behörde angesichts der Formulierung in Art. 24 Ziff. 2 SIS-II-Verordnung ("Eine Ausschreibung wird eingegeben, wenn [...]), die einen gewissen Automatismus vorsieht, nicht ohnehin zur SIS-Ausschreibung verpflichtet gewesen wäre oder ob ihr gestützt auf Art. 21 SIS-II-Verordnung, der unter dem Titel "Verhältnismässigkeit" verlangt, dass der ausschreibende Mitgliedstaat feststellt, "ob Angemessenheit, Relevanz und Bedeutung des Falles eine Aufnahme der Ausschreibung (...) rechtfertigen", ein gewisses Entschliessungsermessen zukam, kann vorliegend offen gelassen werden, zumal die Berücksichtigung sämtlicher Umstände des Einzelfalles eine neue Ausgangslage schafft, die eine erneute Prüfung rechtfertigt. Der Beschwerdeführer wurde nur wenige Monate nach Entlassung aus dem Strafvollzug in Frankreich erneut straffällig. Ebenfalls war er aufgrund seines Verhaltens in der Vergangenheit, durch den Besitz von Betäubungsmitteln, bereits einmal mit einer Fernhaltemassnahme belegt worden. Angesichts der Aktenlage ist nicht davon auszugehen, dass die französischen Behörden diesen Umstand in ihrer Beurteilung berücksichtigt haben. Das wiederholte Fehlverhalten des Beschwerdeführers schafft damit eine andere Ausgangslage als jene, die sich den französischen Behörden bot. Dabei ist von vorrangiger Bedeutung, dass er sich von der Verurteilung in Frankreich nicht beeindrucken liess und sich in der Folge erneut dazu entschied, sich gesetzeswidrig zu verhalten. Mit dieser Gesamtbetrachtung eröffnet sich ein neues Prüfungsfeld, welches zum Schluss führt, dass der Beschwerdeführer, insbesondere unter dem Blickwinkel der nationalen Sicherheit, eine Gefahr für die öffentliche Sicherheit und Ordnung darstellt und dass angesichts der Schwere seines Fehlverhaltens insgesamt eine Ausschreibung gerechtfertigt erscheint. Dabei ist es unerheblich, dass der Beschwerdeführer nicht als Wiederholungstäter im eigentlichen Sinne qualifiziert werden kann, solange sein Verhalten die entsprechende Gefahr erkennen lässt. Dies gilt umso mehr, als die Schweiz nicht nur eigene Interessen zu wahren hat, sondern als getreue Sachwalterin zur Wahrung der Interessen der Gesamtheit aller Schengen-Staaten verpflichtet ist (vgl. BVGE 2011/48 E. 6.1). Die mit der Ausschreibung einhergehende zusätzliche Beeinträchtigung seiner persönlichen Bewegungsfreiheit hat der Beschwerdeführer in Kauf zu nehmen.</w:t>
      </w:r>
    </w:p>
    <w:p>
      <w:r>
        <w:rPr>
          <w:b/>
        </w:rPr>
        <w:t>E. 6</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6.1</w:t>
      </w:r>
    </w:p>
    <w:p>
      <w:r>
        <w:t>Im vorliegenden Fall ist das öffentliche Interesse an der Fernhaltung des Beschwerdeführers evident. Mit Blick auf die Dauer der verhängten Massnahme von Belang erscheint, dass das Verschulden des Beschwerdeführers hinsichtlich seiner Verurteilung wegen Betäubungsmitteldelikten als insgesamt schwer qualifiziert wurde und er aus vorwiegend egoistischen Motiven bereit war, durch Drogenhandel die Gesundheit einer Vielzahl von Menschen erheblichen Gefahren auszusetzen. Mit seiner erneuten Verurteilung wegen einfacher Körperverletzung hat der Beschwerdeführer sodann gezeigt, dass ihn weder die vorangehende Verurteilung noch die drohende Gefahr, durch den Verlust seines Aufenthaltsrechtes in der Schweiz über einen längeren Zeitraum von seiner Familie getrennt zu leben, davon abhalten konnten, sich gegen das Gesetz zu entscheiden. Das Fehlverhalten des Beschwerdeführers wiegt aus präventivpolizeilicher Sicht sehr schwer. Unter dem spezifischen Aspekt des Ausländerrechts muss er daher über Jahre hinweg als Risikofaktor für die öffentliche Sicherheit und Ordnung betrachtet werden. Was die Dauer seines Wohlverhaltens betrifft, so kann die seit seiner letzten Verurteilung vergangene Zeit als nicht derart lang bezeichnet werden, dass von einer grundlegenden Änderung des Beschwerdeführers ausgegangen werden kann.</w:t>
      </w:r>
    </w:p>
    <w:p>
      <w:r>
        <w:rPr>
          <w:b/>
        </w:rPr>
        <w:t>E. 6.2</w:t>
      </w:r>
    </w:p>
    <w:p>
      <w:r>
        <w:t>An persönlichen Interessen lassen die Beschwerdeführer vortragen, unter dem Gesichtspunkt von Art. 8 Abs. 2 EMRK sei ein Einreiseverbot, angesichts der engen tatsächlichen Bindung zu den beiden Kindern und der Tatsache, dass die Beschwerdeführerin für die Bestreitung des Lebensunterhaltes alleine verantwortlich ist, unverhältnismässig. Mit Verweis auf BGE 139 I 145 bringen sie vor, wenn das Bundesgericht in einer ähnlichen Konstellation mit Blick auf das Kindeswohl gar eine Bewilligungsverweigerung als unverhältnismässig beurteilt habe, sei im vorliegenden Fall dasselbe mindestens hinsichtlich des Einreiseverbots festzustellen. Wie jedoch bereits das Verwaltungsgericht des Kantons Zürich in seinem Urteil vom 18. September 2013 E. 2.4.2 festgestellt hat, unterscheiden sich die beiden Fälle hinsichtlich des strafrechtlich relevanten Verhaltens wie auch hinsichtlich der Zumutbarkeit einer gemeinsamen Ausreise der Familie, welche im vorliegenden Fall als nicht ausgeschlossen bezeichnet wurde. Es ist jedoch ohnehin fraglich, inwiefern die zitierte Rechtsprechung im Rahmen der Beurteilung einer Fernhaltemassnahme herangezogen werden kann. Soweit jedenfalls die Einschränkung des Privat- und Familienlebens auf das Fehlen eines dauerhaften Aufenthaltsrechts in der Schweiz zurückzuführen ist, kann sie vorliegend aufgrund sachlicher und funktioneller Unzuständigkeit des urteilenden Gerichts ohnehin nicht massgebend sein (vgl. Urteil des BVGer C-5819/2012 vom 26. August 2014 E. 8.3.4). Dass die Beschwerdeführerin für die Bestreitung des Lebensunterhaltes und die Kindsbetreuung alleine zuständig ist, verdient wohl Anerkennung. Doch hat sie sich bereits während des Gefängnisaufenthaltes des Beschwerdeführers alleine um den Unterhalt sowie die Betreuung der gemeinsamen Kinder gekümmert. Obwohl sich diese damals noch im Kleinkindalter befanden, gelang es der Beschwerdeführerin, ohne Unterstützung durch ihren Ehegatten für sie zu sorgen. Dass sie nun, da die Kinder zwischenzeitlich eingeschult sind und einer weniger intensiven Betreuung bedürfen, mit der Übernahme von Betreuungsaufgaben durch den Ehegatten entlastet würde, vermag daher kein hinreichendes privates Interesse zu begründen.</w:t>
      </w:r>
    </w:p>
    <w:p>
      <w:r>
        <w:rPr>
          <w:b/>
        </w:rPr>
        <w:t>E. 6.3</w:t>
      </w:r>
    </w:p>
    <w:p>
      <w:r>
        <w:t>Zu prüfen gilt hingegen, ob das über die Verweigerung des Aufenthaltsrechts hinausgehende, durch das Einreiseverbot zusätzlich bewirkte Erschwernis mit Blick auf das Kindeswohl vor Art. 8 Ziff. 1 EMRK standhält. Die Wirkungen des Einreiseverbots bestehen nicht darin, dem Beschwerdeführer während der Geltungsdauer der Massnahme Besuchsaufenthalte in der Schweiz schlicht zu untersagen. Vielmehr besteht - wie von den Beschwerdeführern richtig erkannt - die Möglichkeit, aus humanitären oder anderen wichtigen Gründen mittels Gesuch die zeitweilige Suspension der Fernhaltemassnahme zu beantragen. Die sich daraus ergebende Einschränkung von Besuchsaufenthalten wird durch das öffentliche Interesse an der Fernhaltung gedeckt und ist von den Beschwerdeführern hinzunehmen. Es besteht sodann die Möglichkeit, den Beschwerdeführer in Serbien zu besuchen, wo dieser eine Wohnung sowie eine Arbeit hat und sozial verwurzelt ist. Familiäre Kontakte können daher zu einem bedeutenden Teil auch auf diese Weise gepflegt werden. Denn das verfassungs- und konventionsrechtlich garantierte Recht auf Achtung des Familienlebens vermittelt keinen Anspruch auf freie Wahl des für das Familienleben am geeignetsten erscheinenden Ortes (vgl. BGE 137 I 247 E. 4.1.1 m.H.).</w:t>
      </w:r>
    </w:p>
    <w:p>
      <w:r>
        <w:rPr>
          <w:b/>
        </w:rPr>
        <w:t>E. 6.4</w:t>
      </w:r>
    </w:p>
    <w:p>
      <w:r>
        <w:t>Das Kindeswohl ist bei allen Massnahmen ein vorrangig zu berücksichtigender Gesichtspunkt (Art. 3 Abs. 1 KRK; vgl. Stefanie Schmahl, Kinderrechtskonvention mit Zusatzprotokollen, Handkommentar, 2013, Art. 3 N. 7). Kinder, deren Eltern sich in verschiedenen Staaten aufhalten, haben ein Recht auf regelmässige persönliche Beziehungen und unmittelbaren Kontakt zu beiden Elternteilen, soweit nicht aussergewöhnliche Umstände vorliegen (Art. 10 Abs. 2 KRK; Schmahl, a.a.O., Art. 10 N. 6 ff.; vgl. auch Art. 8 EMRK und Art. 11 BV; nicht einschlägig ist in casu Art. 9 Abs. 3 KRK, der den Fortbestand familiärer Kontakte im Trennungsfall gewährleistet, vgl. Schmahl, a.a.O., Art. 9 N. 9 ff.; Botschaft betreffend den Beitritt der Schweiz zum Übereinkommen von 1989 über die Rechte des Kindes vom 29. Juni 1994 [nf.: Botschaft KRK], BBl 1994 V 1 ff., 32 f.; BGE 139 I 315 E. 2.4). Das Wohl des Kindes wurde allerdings in Art. 3 Abs. 1 KRK bewusst als «ein» und nicht als «der» (einzige) Gesichtspunkt bezeichnet, der vorrangig zu berücksichtigen ist (Schmahl, a.a.O., Art. 3 N. 7). Das Kindesinteresse, mit beiden Elternteilen Kontakte pflegen zu können, ist im Rahmen der Interessenabwägung ein vorrangig zu berücksichtigender Faktor, aber dennoch ein Faktor unter anderen (insb. Schutz der Öffentlichkeit vor Straftätern); ihm kommt kein absoluter Vorrang zu (vgl. mit Bezug auf Art. 8 EMRK Urteil des BGer 2C_298/2012 vom 5. April 2012 E. 2.2.3; Andreas Zünd/Thomas Hugi Yar, Aufenthaltsbeendende Massnahmen im schweizerischen Ausländerrecht, insbesondere unter dem Aspekt des Privat- und Familienlebens, in: EuGRZ 40/2014 S. 1 ff. N. 46). Sodann vermittelt Art. 10 Abs. 2 KRK dem Beschwerdeführer auch kein Recht, in die Schweiz einreisen zu dürfen (vgl. Schmahl, a.a.O., Art. 10 N. 8).</w:t>
      </w:r>
    </w:p>
    <w:p>
      <w:r>
        <w:rPr>
          <w:b/>
        </w:rPr>
        <w:t>E. 6.5</w:t>
      </w:r>
    </w:p>
    <w:p>
      <w:r>
        <w:t>Aufgrund der Ausführungen der Beschwerdeführer ist davon auszugehen, dass die Ehegatten nach wie vor ein künftiges Zusammenleben der Familie in der Schweiz anstreben. Diese Wahl der Eltern führt dazu, dass die Kinder während der Dauer der Fernhaltemassnahme nur einen eingeschränkten unmittelbaren Kontakt zu ihrem Vater haben werden. Wohl kann die Pflege direkter Kontakte mit Besuchen der Familie in Serbien und - Wohlverhalten des Beschwerdeführers vorausgesetzt - befristeten Suspensionen, auf deren Möglichkeit auch die Vorinstanz hingewiesen hat, erfolgen. Dennoch ist das Kindeswohl bei der Bemessung der Dauer des Einreiseverbots zu berücksichtigen (vgl. BVGE 2013/4 E. 7.4.4 m.H.).</w:t>
      </w:r>
    </w:p>
    <w:p>
      <w:r>
        <w:rPr>
          <w:b/>
        </w:rPr>
        <w:t>E. 6.6</w:t>
      </w:r>
    </w:p>
    <w:p>
      <w:r>
        <w:t>Zusammenfassend ist festzuhalten, dass ein ausgeprägtes öffentliches Fernhalteinteresse am Erlass des Einreiseverbots besteht. Dem gegenüber stehen jedoch die privaten Interessen der Eltern und insbesondere der Kinder, die ihr Familienleben während der Dauer des Einreiseverbots nur in eingeschränktem Rahmen pflegen können. In Würdigung der gesamten Umstände ist - in Übereinstimmung mit der vorinstanzlichen Einschätzung - davon auszugehen, dass dem öffentlichen Fernhalteinteresse mit einem auf drei Jahre be­fristeten Einreiseverbot hinreichend Rechnung getragen wird. Auf diese Weise wird auch das Kindeswohl - soweit im Rahmen der Interessenabwägung möglich - berücksichtigt. Eine Aufhebung des Einreiseverbots, wie dies beantragt wird, ist jedoch angesichts des grossen öffentlichen Interesses am Schutz der Gesellschaft ausgeschlossen. Auch bestehen entgegen der Auffassung des Beschwerdeführers keine humanitären oder anderen wichtigen Gründe, welche rechtfertigen könnten, von der Verhängung eines Einreiseverbots ganz abzusehen (Art. 67 Abs. 5 AuG). Der Beschwerdeführer muss sich sodann darüber im Klaren sein, dass die Perspektive eines Zusammenlebens mit der Familie in der Schweiz zwingend ein vollumfängliches Wohlverhalten seinerseits voraussetzt (und zwar sowohl während des Aufenthalts in Montenegro als auch anlässlich allfälliger Besuche in der Schweiz).</w:t>
      </w:r>
    </w:p>
    <w:p>
      <w:r>
        <w:rPr>
          <w:b/>
        </w:rPr>
        <w:t>E. 7</w:t>
      </w:r>
    </w:p>
    <w:p>
      <w:r>
        <w:t>Aus diesen Erwägungen ergibt sich, dass die angefochtene Verfügung im Lichte von Art. 49 VwVG nicht zu beanstanden ist. Die Beschwerde ist demzufolge abzuweisen.</w:t>
      </w:r>
    </w:p>
    <w:p>
      <w:r>
        <w:rPr>
          <w:b/>
        </w:rPr>
        <w:t>E. 8</w:t>
      </w:r>
    </w:p>
    <w:p>
      <w:r>
        <w:t>Entsprechend dem Ausgang des Verfahrens werden die unterliegenden Beschwerdeführer kostenpflichtig (vgl. Art. 63 Abs. 1 VwVG). Die Verfahrens­kosten sind auf Fr. 1'000.- festzusetzen (Art. 1, Art. 2 und Art. 3 Bst. b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