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C-983/2009 vom 6. Juli 2010</w:t>
      </w:r>
    </w:p>
    <w:p>
      <w:r>
        <w:t>Bundesverwaltungsgericht, 2010-07-06, DE</w:t>
      </w:r>
    </w:p>
    <w:p>
      <w:r>
        <w:rPr>
          <w:b/>
        </w:rPr>
        <w:t xml:space="preserve">Quelle: </w:t>
      </w:r>
      <w:r>
        <w:t>https://mcp.opencaselaw.ch/entscheid/bvger_C-983_2009</w:t>
      </w:r>
    </w:p>
    <w:p>
      <w:r>
        <w:t>FR: TAF C-983/2009 du 6 juillet 2010</w:t>
      </w:r>
    </w:p>
    <w:p>
      <w:r>
        <w:t>IT: TAF C-983/2009 del 6 luglio 2010</w:t>
      </w:r>
    </w:p>
    <w:p>
      <w:pPr>
        <w:pStyle w:val="Heading2"/>
      </w:pPr>
      <w:r>
        <w:t>Regeste</w:t>
      </w:r>
    </w:p>
    <w:p>
      <w:r>
        <w:t>Invalidenversicherung (IV)</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 bis 26bis IVG und 28 bis 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einverlangte Kostenvorschuss fristgerecht geleistet wurde, ist auf die Beschwerde einzutreten.</w:t>
      </w:r>
    </w:p>
    <w:p>
      <w:r>
        <w:rPr>
          <w:b/>
        </w:rPr>
        <w:t>E. 2.1</w:t>
      </w:r>
    </w:p>
    <w:p>
      <w:r>
        <w:t>Der Beschwerdeführer ist österreichischer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vom 17. Januar 1961 über die Invalidenversicherung (IVV, SR 831.201). Gemäss Art. 40 Abs. 4 der Verordnung Nr. 1408/71 ist die vom Träger eines Mitgliedstaates getroffene Entscheidung über die Invalidität eines Antragstellers - entgegen der (implizit geäusserten) Ansicht des Beschwerdeführers -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das Verhältnis zwischen den übrigen EU-Mitgliedstaaten und der Schweiz) nicht der Fall ist. Gemäss Art. 40 der Verordnung Nr. 574/72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3</w:t>
      </w:r>
    </w:p>
    <w:p>
      <w:r>
        <w:t>Zunächst sind die zur Beurteilung der Streitsache massgebenden gesetzlichen Grundlagen und die von der Rechtsprechung entwickelten Grundsätze darzulegen.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130 V 329). In materiell-rechtlicher Hinsicht ist auf jene Bestimmungen des IVG und der IVV respektive des ATSG und der zugehörigen Verordnung vom 11. September 2002 über den Allgemeinen Teil des Sozialversicherungsrechts (ATSV, SR 830.11) abzustellen, die für die Beurteilung eines Rentenanspruchs jeweils relevant waren und in Kraft standen. Da vorliegend das Rentengesuch am 3. Januar 2008 eingereicht worden ist und der Anspruch somit frühestens ab Juli 2008 entstehen konnte (vgl. Art. 29 Abs. 1 IVG), ist vorliegend auf die Fassung gemäss den am 1. Januar 2008 in Kraft getretenen Änderungen (5. IV-Revision; AS 2007 5129 und AS 2007 5155) abzustellen.</w:t>
      </w:r>
    </w:p>
    <w:p>
      <w:r>
        <w:rPr>
          <w:b/>
        </w:rPr>
        <w:t>E. 3.3</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Gemäss Art. 29 Abs. 4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Mitgliedstaaten der EU der Fall ist.</w:t>
      </w:r>
    </w:p>
    <w:p>
      <w:r>
        <w:rPr>
          <w:b/>
        </w:rPr>
        <w:t>E. 3.4</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3.5.2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3.5.3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oder der ärztlichen Dienste kann für den Fall, dass ihnen materiell Gutachtensqualität zukommen soll, nur abgestellt werden, wenn sie den allgemeinen beweisrechtlichen Anforderungen an einen ärztlichen Bericht genügen (vgl. Urteil des BGer I 694/05 vom 15. Dezember 2006 E. 2). Die RAD-Ärzte müssen sodann über die im Einzelfall gefragten persönlichen und fachlichen Qualifikationen verfügen (Urteile des BGer I 142/07 vom 20. November 2007 E. 3.2.3 und I 362/06 vom 10. April 2007 E. 3.2.1), denn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BGer I 178/00 vom 3. August 2000 E. 4a).</w:t>
      </w:r>
    </w:p>
    <w:p>
      <w:r>
        <w:rPr>
          <w:b/>
        </w:rPr>
        <w:t>E. 3.6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(allgemeine Methode des Einkommensvergleichs; BGE 130 V 343 E. 3.4.2, 128 V 29 E. 1) zum Erwerbseinkommen, das sie erzielen könnte, wenn sie nicht invalid geworden wäre (sogenanntes Valideneinkommen). Da nach empirischer Feststellung in der Regel die bisherige Tätigkeit im Gesundheitsfall weitergeführt worden wäre, ist Anknüpfungspunkt für die Bestimmung des Valideneinkommens häufig der zuletzt erzielte, der Teuerung sowie der realen Einkommensentwicklung angepasste Verdienst (RKUV 3/1993 97 ff. E. 3b) beziehungsweise das an die branchenspezifische Nominallohnentwicklung angepasste frühere Einkommen (AHI 2000 305 ff. E. 2c). Bei der Bestimmung des Invalideneinkommens ist ebenfalls - sofern möglich - auf die beruflich-erwerbliche Situation abzustellen, in welcher die versicherte Person konkret steht. Ist kein solches Vergleichseinkommen vorhanden, weil die Person nach dem Eintritt des Gesundheitsschadens keiner Erwerbstätigkeit nachgegangen ist, so können rechtsprechungsgemäss Daten der Dokumentation über Arbeitsplätze (DAP) oder aber Tabellenlöhne gemäss den vom Bundesamt für Statistik periodisch herausgegebenen Lohnstrukturerhebungen (LSE) herangezogen werden (BGE 129 V 472 E. 4.2.1).</w:t>
      </w:r>
    </w:p>
    <w:p>
      <w:r>
        <w:rPr>
          <w:b/>
        </w:rPr>
        <w:t>E. 3.7.1</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3.7.2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das heisst hinsichtlich der Auswirkungen auf den Invaliditätsgrad rentenwirksam sein (vgl. Art. 17 ATSG, BGE 130 V 343 E. 3.5 mit Hinweisen). Unter revisionsrechtlichen Gesichtspunkten - welche gleichermassen für das Neuanmeldungsverfahren gelten (vgl. BGE 133 V 108 E. 5.2; Urteil des BGer I 658/05 vom 27. März 2006 E. 4.4) - ist die unterschiedliche Beurteilung eines im Wesentlichen unverändert gebliebenen Sachverhaltes unerheblich (BGE 112 V 371 E. 2b mit Hinweisen; SVR 1996 IV Nr. 70 E. 3a).</w:t>
      </w:r>
    </w:p>
    <w:p>
      <w:r>
        <w:rPr>
          <w:b/>
        </w:rPr>
        <w:t>E. 4</w:t>
      </w:r>
    </w:p>
    <w:p>
      <w:r>
        <w:t>Gemäss den soeben dargelegten Grundsätzen ist massgebend, ob sich der Gesundheitszustand des Beschwerdeführers seit der rechtskräftigen (abweisenden) Verfügung vom 15. Juli 2004 bis zum Zeitpunkt der angefochtenen Verfügung vom 8. Januar 2009 in rentenanspruchserheblicher Weise verschlechtert hat.</w:t>
      </w:r>
    </w:p>
    <w:p>
      <w:r>
        <w:rPr>
          <w:b/>
        </w:rPr>
        <w:t>E. 4.1</w:t>
      </w:r>
    </w:p>
    <w:p>
      <w:r>
        <w:t>Der abweisenden Verfügung vom 15. Juli 2004 lag folgender medizinischer Sachverhalt zugrunde:</w:t>
      </w:r>
    </w:p>
    <w:p>
      <w:r>
        <w:rPr>
          <w:b/>
        </w:rPr>
        <w:t>E. 4.1.1</w:t>
      </w:r>
    </w:p>
    <w:p>
      <w:r>
        <w:t>Dr. med. D._______, Ärztin für Allgemeinmedizin, stellte in ihrem Gutachten vom 7. Oktober 2003 (act. 20), welches sie gestützt auf ihre eigene Untersuchung vom 22. Juli 2003, ein eingeholtes orthopädisches Zusatzgutachten von Dr. med. E._______, sowie gestützt auf die Behandlungsberichte der stationären Aufenthalte in der Orthopädie F._______ aus dem Jahr 2001 und weitere Berichte über ambulante Behandlungen bis April 2003 erstellt hat, folgende Diagnosen: Zustand nach Oberschenkelbruch rechts in den Jahren 1973 und 2001 und Zustand nach Kniegelenksersatz-Operation rechts bei Zustand nach unfallbedingter Arthrose. Insgesamt kam sie zum Schluss, dem Beschwerdeführer seien aufgrund der Bewegungseinschränkungen des Beines nur noch körperlich leichte bis fallweise mittelschwere Arbeiten in wechselnder oder überwiegend sitzender Haltung vollschichtig möglich. Die Tätigkeit als Schlosser mit nahezu ständigem Stehen, schwerem Heben und häufigem Knien und Hocken sei ihm längerfristig nicht mehr möglich.</w:t>
      </w:r>
    </w:p>
    <w:p>
      <w:r>
        <w:rPr>
          <w:b/>
        </w:rPr>
        <w:t>E. 4.1.2</w:t>
      </w:r>
    </w:p>
    <w:p>
      <w:r>
        <w:t>Gestützt auf die vorliegenden medizinischen Grundlagen kam Dr. med. G._______, Facharzt für orthopädische Chirurgie und Traumatologie, des medizinischen Dienstes der IVSTA mit Bericht vom 1. Juli 2004 zum Schluss, beim Beschwerdeführer liege ein Status nach Femurfraktur in den Jahren 1973 und 2001 sowie ein Status nach einer Knieoperation wegen posttraumatischer Arthrose vor. Diese Diagnosen führten jedoch nicht zu einer Arbeitsunfähigkeit in seiner früheren Tätigkeit.</w:t>
      </w:r>
    </w:p>
    <w:p>
      <w:r>
        <w:rPr>
          <w:b/>
        </w:rPr>
        <w:t>E. 4.2</w:t>
      </w:r>
    </w:p>
    <w:p>
      <w:r>
        <w:t>Die von der IVSTA nach der Neuanmeldung vom Januar 2008 eingeholten medizinischen Unterlagen ergeben folgendes Bild:</w:t>
      </w:r>
    </w:p>
    <w:p>
      <w:r>
        <w:rPr>
          <w:b/>
        </w:rPr>
        <w:t>E. 4.2.1</w:t>
      </w:r>
    </w:p>
    <w:p>
      <w:r>
        <w:t>Dem ärztlichen Befundbericht von Dr. B._______ und Dr. C._______ des Rehabilitationszentrums für Erkrankungen des Stütz- und Bewegungsapparates vom 27. Dezember 2007 sind folgende Diagnosen zu entnehmen: chronisches lumbales Wirbelsäulensyndrom bei multiplen Degenerationen und Hemilumbalisation von S1 II., posttraumatische Bewegungscoxalgie rechts bei Trochanter major-Osssifikation, Knietotalendoprothese (KTEP) rechts seit 2000 bei Zustand nach multiplen Femur- und Tibiafrakturen 1973 und Femurfraktur 2001 mit daraus folgender Beugehemmung, Halbschlitten-Knieendoprothese II. seit 2005, posttraumatische Sprunggelenks- und Vorfusseinschränkung rechts seit 1973, Periathritis humero-scapularis (PHS [=Schultergelenkentzündung]) rechts und arterielle Hypertonie. Aufgrund dieser gesundheitlichen Einschränkungen attestieren die untersuchenden Ärzte dem Beschwerdeführer eine volle Arbeitsunfähigkeit sowohl im erlernten Beruf als Mechaniker als auch in den zuletzt ausgeübten Tätigkeiten als Schlosser und Schweisser. Dem Leistungskalkül ist ferner zu entnehmen, dass die Ärzte den Beschwerdeführer in leichten, überwiegend sitzenden Tätigkeiten mit geringem Zeitdruck und durchschnittlicher psychischer Belastbarkeit für vollschichtig arbeitsfähig halten.</w:t>
      </w:r>
    </w:p>
    <w:p>
      <w:r>
        <w:rPr>
          <w:b/>
        </w:rPr>
        <w:t>E. 4.2.2</w:t>
      </w:r>
    </w:p>
    <w:p>
      <w:r>
        <w:t>Dr. med. A._______ hält in seiner Stellungnahme vom 29. September 2008 beim Beschwerdeführer folgende Haupt-Diagnosen fest: Status nach Knietotalendoprothese rechts nach multiplen Femur- und Tibiafrakturen, Beugehemmung und Status nach Halbschlitten-Knieendoprothese links im Jahr 2005. Als Nebendiagnosen mit Auswirkungen auf die Arbeitsfähigkeit nennt er ein chronisches lumbales Wirbelsäulensyndrom bei degenerativen Veränderungen sowie eine Impingementsymptomatik der rechten Schulter. Daraus folgt gemäss seiner Einschätzung in der bisherigen Tätigkeit eine Arbeitsunfähigkeit von 30%. In leichten Verweistätigkeiten bestehe dagegen keine Arbeitsunfähigkeit. Seine abweichende Einschätzung der Arbeitsfähigkeit im Vergleich zum Bericht von Dr. B._______ und Dr. C._______ rechtfertigt er mit dem Hinweis, dass in jenem Bericht eine klare Diskrepanz zwischen dem Status und den Schlussfolgerungen bestehe.</w:t>
      </w:r>
    </w:p>
    <w:p>
      <w:r>
        <w:rPr>
          <w:b/>
        </w:rPr>
        <w:t>E. 4.3</w:t>
      </w:r>
    </w:p>
    <w:p>
      <w:r>
        <w:t>Vorweg ist darauf hinzuweisen, dass - entgegen der Meinung des Beschwerdeführers - keine Bindung an ausländische Entscheide besteht und somit die IVSTA grundsätzlich unabhängig von ausländischen Rentenentscheiden entscheiden kann (vgl. E. 2.2 hiervor). Der österreichische Entscheid vermag daher den Entscheid der IVSTA nicht zu beeinflussen. Ferner ist darauf hinzuweisen, dass die IVSTA nicht verpflichtet war, den Beschwerdeführer in der Schweiz untersuchen zu lassen, sofern die vorhandenen ausländischen Gutachten den Anforderungen genügen und eine ausreichende Grundlage bilden, um über den Anspruch des Beschwerdeführers zu entscheiden.</w:t>
      </w:r>
    </w:p>
    <w:p>
      <w:r>
        <w:rPr>
          <w:b/>
        </w:rPr>
        <w:t>E. 4.3.1</w:t>
      </w:r>
    </w:p>
    <w:p>
      <w:r>
        <w:t>Sowohl die Ärzte des Rehabilitationszentrums wie auch der Arzt des medizinischen Dienstes der IVSTA gehen davon aus, dass der Beschwerdeführer im Vergleich zu den früheren Diagnosen heute zusätzlich an einem chronischen lumbalen Wirbelsäulensyndrom bei degenerativen Veränderungen sowie an einer Impingementsymptomatik der rechten Schulter leidet und diese Beschwerden seine Arbeitsfähigkeit beeinflussen. Ferner liegt zusätzlich ein Zustand nach Halbschlitten-Knieendoprothese links im Jahr 2005 vor. Somit ist nachgewiesen, dass sich der Gesundheitszustand des Beschwerdeführers seit der letzten Ablehung des Rentengesuches im Jahr 2004 verschlechtert hat.</w:t>
      </w:r>
    </w:p>
    <w:p>
      <w:r>
        <w:rPr>
          <w:b/>
        </w:rPr>
        <w:t>E. 4.3.2</w:t>
      </w:r>
    </w:p>
    <w:p>
      <w:r>
        <w:t>Zu prüfen bleibt, ob der Beschwerdeführer aufgrund der festgestellten Beeinträchtigungen einen Anspruch auf eine Invalidenrente hat. Wie vorstehend ausgeführt, beurteilen die Ärzte den medizinischen Sachverhalt im Wesentlichen gleich, indem sie dieselben Diagnosen stellen. Divergierend sind allerdings die daraus gezogenen Schlussfolgerungen in Bezug auf die Arbeitsfähigkeit: Während die begutachtenden Ärzte der Rehabiliationsklinik davon ausgehen, der Beschwerdeführer könne seine frühere Tätigkeit als Schlosser und Schweisser nicht mehr ausüben, geht Dr. med. A._______ davon aus, der Beschwerdeführer könne mit den festgestellten orthopädischen Einschränkungen weiterhin im Umfang von 70% seiner bisherigen Arbeit nachgehen. Dr. med. A._______ des medizinischen Dienstes der IVSTA verfügt über den Facharzttitel in Allgemeinmedizin. Mit Blick auf die zu beurteilenden Beeinträchtigungen des Beschwerdeführers, welche vorwiegend aus dem orthopädischen Bereich stammen, ist in Bezug auf deren Würdigung auf die Angaben der Ärzte mit dem entsprechenden Facharzttitel und nicht auf die abweichende und kaum begründete Meinung des Allgemeinmediziners Dr. med. A._______ abzustellen, zumal das Gutachten von Dr. B._______ und Dr. C._______ umfassend, nachvollziehbar begründet und widerspruchsfrei ist und zudem im Rahmen eines stationären Aufenthaltes des Beschwerdeführers gestützt auf eingehende Untersuchungen erstellt worden ist.</w:t>
      </w:r>
    </w:p>
    <w:p>
      <w:r>
        <w:rPr>
          <w:b/>
        </w:rPr>
        <w:t>E. 4.3.3</w:t>
      </w:r>
    </w:p>
    <w:p>
      <w:r>
        <w:t>Aus dem Gutachten von Dr. B._______ und Dr. C._______ geht hervor, dass der Beschwerdeführer in seiner bisherigen Tätigkeit nicht mehr arbeitsfähig ist, dass es ihm jedoch zuzumuten ist, in einer körperlich leichten Verweistätigkeit vollschichtig zu arbeiten. Um den Invaliditätsgrad zu ermitteln, ist daher ein Einkommensvergleich durchzuführen. Da die IVSTA bisher keinen Einkommensvergleich durchgeführt hat, ist die Beschwerde in diesem Sinn gutzuheissen und die Sache zur Durchführung eines Einkommensvergleichs an die IVSTA zurückzuweisen.</w:t>
      </w:r>
    </w:p>
    <w:p>
      <w:r>
        <w:rPr>
          <w:b/>
        </w:rPr>
        <w:t>E. 5.1</w:t>
      </w:r>
    </w:p>
    <w:p>
      <w:r>
        <w:t>Die Verfahrenskosten werden in der Regel der unterliegenden Partei auferlegt (Art. 63 Abs. 1 VwVG). Eine Rückweisung gilt praxisgemäss als Obsiegen der Beschwerde führenden Partei (BGE 132 V 215 E. 6). Einer unterliegenden Vorinstanz sind allerdings gemäss Art. 63 Abs. 2 VwVG keine Verfahrenskosten aufzuerlegen. Der vom Beschwerdeführer geleistete Kostenvorschuss in der Höhe von Fr. 300.-- ist ihm nach Eintritt der Rechtskraft des vorliegenden Entscheids auf ein von ihm bekannt zu gebendes Konto zurückzuerstatten.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vorliegend durch die Kammer für Arbeiter und Angestellte für Vorarlberg (nichtanwaltlich) vertreten. Ihm ist daher eine Parteientschädigung für die ihm entstandenen notwendigen Kosten zuzusprechen. Da keine Kostennote eingereicht wurde, ist die Parteientschädigung aufgrund der Akten festzusetzen (Art. 14 Abs. 2 VGKE). Eine Parteientschädigung in der Höhe von Fr. 800.- erscheint unter Berücksichtigung des aktenkundigen Aufwandes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