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C-982/2006 vom 4. September 2007</w:t>
      </w:r>
    </w:p>
    <w:p>
      <w:r>
        <w:t>Bundesverwaltungsgericht, 2007-09-04, DE</w:t>
      </w:r>
    </w:p>
    <w:p>
      <w:r>
        <w:rPr>
          <w:b/>
        </w:rPr>
        <w:t xml:space="preserve">Quelle: </w:t>
      </w:r>
      <w:r>
        <w:t>https://mcp.opencaselaw.ch/entscheid/bvger_C-982_2006</w:t>
      </w:r>
    </w:p>
    <w:p>
      <w:r>
        <w:t>FR: TAF C-982/2006 du 4 septembre 2007</w:t>
      </w:r>
    </w:p>
    <w:p>
      <w:r>
        <w:t>IT: TAF C-982/2006 del 4 settembre 2007</w:t>
      </w:r>
    </w:p>
    <w:p>
      <w:pPr>
        <w:pStyle w:val="Heading2"/>
      </w:pPr>
      <w:r>
        <w:t>Regeste</w:t>
      </w:r>
    </w:p>
    <w:p>
      <w:r>
        <w:t>Einreise</w:t>
      </w:r>
    </w:p>
    <w:p>
      <w:pPr>
        <w:pStyle w:val="Heading2"/>
      </w:pPr>
      <w:r>
        <w:t>Erwägungen</w:t>
      </w:r>
    </w:p>
    <w:p>
      <w:r>
        <w:rPr>
          <w:b/>
        </w:rPr>
        <w:t>E. 1.1</w:t>
      </w:r>
    </w:p>
    <w:p>
      <w:r>
        <w:t>Verfügungen des Bundesamtes für Migration (BFM) betreffend Einreiseverweigerung unterliegen der Beschwerde an das Bundesverwaltungsgericht (Art. 20 Abs. 1 des Bundesgesetzes vom 26. März 1931 über Aufenthalt und Niederlassung der Ausländer [ANAG, SR 142.20], Art. 31 ff. des Verwaltungsgerichtsgesetzes vom 17. Juni 2005 [VGG, SR 173.32]). Dessen Urteil ist entgültig (Art. 1 Abs. 2 VGG i.V.m. Art. 83 Bst. c Ziff. 1 des Bundesgerichtsgesetzes vom 17. Juni 2005 [BGG, SR 173.110]).</w:t>
      </w:r>
    </w:p>
    <w:p>
      <w:r>
        <w:rPr>
          <w:b/>
        </w:rPr>
        <w:t>E. 1.2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VGG). Das Verfahren richtet sich nach den Bestimmungen des Bundesgesetzes vom 20. Dezember 1968 über das Verwaltungsverfahren (VwVG, SR 172.021), soweit das Verwaltungsgerichtsgesetz nichts anderes bestimmt (vgl. Art. 37 VGG).</w:t>
      </w:r>
    </w:p>
    <w:p>
      <w:r>
        <w:rPr>
          <w:b/>
        </w:rPr>
        <w:t>E. 1.3</w:t>
      </w:r>
    </w:p>
    <w:p>
      <w:r>
        <w:t>Der Beschwerdeführer ist als Gastgeber gemäss Art. 20 Abs. 2 ANAG i.V.m. Art. 48 VwVG zur Beschwerdeführung legitimiert. Auf die frist- und formgerechte Rechtsmitteleingabe ist daher einzutreten (Art. 48 ff. VwVG).</w:t>
      </w:r>
    </w:p>
    <w:p>
      <w:r>
        <w:rPr>
          <w:b/>
        </w:rPr>
        <w:t>E. 2.1</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Dies gilt auch für die Beurteilung von Einreiseersuchen zur Anwesenheit von bis zu drei Monaten, die bewilligungsfrei, aber unter Umständen visumpflichtig sind (vgl. Art. 2 Abs. 1 ANAG i.V.m den nachstehenden Visumsbestimmungen).</w:t>
      </w:r>
    </w:p>
    <w:p>
      <w:r>
        <w:rPr>
          <w:b/>
        </w:rPr>
        <w:t>E. 2.2</w:t>
      </w:r>
    </w:p>
    <w:p>
      <w:r>
        <w:t>Das Visum wird verweigert, wenn die Ausländerin oder der Ausländer die Einreisevoraussetzungen nach Art. 1 der Verordnung vom 14. Januar 1998 über Einreise und Anmeldung von Ausländerinnen und Ausländer (VEA, SR 142.211) nicht erfüllt (vgl. Art. 14 Abs. 1 VEA). So müssen Personen, die in die Schweiz reisen möchten, unter anderem Gewähr bieten, dass sie fristgerecht wieder ausreisen werden (Art. 1 Abs. 2 Bst. c. VEA).</w:t>
      </w:r>
    </w:p>
    <w:p>
      <w:r>
        <w:rPr>
          <w:b/>
        </w:rPr>
        <w:t>E. 2.3</w:t>
      </w:r>
    </w:p>
    <w:p>
      <w:r>
        <w:t>Die Gesuchstellerin kann sich auf keine Ausnahmeregelung berufen und unterliegt aufgrund ihrer Nationalität den Visumsbestimmungen (vgl. Art. 1 - 5 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3.1</w:t>
      </w:r>
    </w:p>
    <w:p>
      <w:r>
        <w:t>Der Beschwerdeführer bringt sinngemäss vor, die Situation im Herkunftsland der Gesuchstellerin sei zur Beurteilung nicht relevant. Die Berücksichtigung der allgemeinen Lage im Herkunftsland sowie der Zuwanderungssituation ergibt sich jedoch implizit aus Art. 1 Abs. 2 Bst. c VEA, können daraus doch Anhaltspunkte zur Beurteilung der fristgerechten Wiederausreise gewonnen werden. Insbesondere Einreisegesuche von Bürgerinnen und Bürgern aus Staaten beziehungsweise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3.2</w:t>
      </w:r>
    </w:p>
    <w:p>
      <w:r>
        <w:t>In Kamerun sind breite Bevölkerungsschichten von vergleichsweise schwierigen ökonomischen und sozialen Lebensbedingungen betroffen. Innerhalb der Staaten der zentralafrikanischen Regionalorganisation CEMAC ist Kamerun zwar das wirtschaftlich stärkste Land. Dennoch leben etwa 40% der Bevölkerung Kameruns unter der Armutsgrenze (Länder- und Reiseinformationen des Auswärtigen Amtes &gt; Länder- und Reiseinformationen &gt; Kamerun &gt; Wirtschaft, www.auswaertiges-amt.de, besucht am 3. Juli 2007]). Hinzu kommt, dass Frauen in Kamerun zusätzlichen spezifischen Benachteiligungen ausgesetzt sind. Dank der Aufklärungsarbeit von Frauengruppen wächst, unterstützt von berufstätigen Frauen in den Städten, inzwischen der Widerstand gegen althergebrachte Traditionen und Gebräuche. Im Visier stehen die staatlich nach wie vor gestattete Polygamie, die zulässige Züchtigung der Ehefrau durch den Ehegatten, der Brautpreis sowie die noch immer verbreitete Mädchenbeschneidung. Noch deutet aber nichts darauf hin, dass sich die soziale Situation der Frauen in diesen Bereichen nachhaltig verbessern wird.</w:t>
      </w:r>
    </w:p>
    <w:p>
      <w:r>
        <w:rPr>
          <w:b/>
        </w:rPr>
        <w:t>E. 3.3</w:t>
      </w:r>
    </w:p>
    <w:p>
      <w:r>
        <w:t>Vor diesem Hintergrund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spezifischer Anhaltspunkte ausschliesslich aufgrund der allgemeinen Lage im Herkunftsland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4.1</w:t>
      </w:r>
    </w:p>
    <w:p>
      <w:r>
        <w:t>Die 26-jährige Gesuchstellerin lebt in Yaoundé und besucht nach eigenen Angaben die rechts- und politikwissenschaftliche Fakultät der Universität Y._______. Entgegen den Ausführungen der Vorinstanz ist zwar ein dreimonatiger Auslandaufenthalt nicht derart lang, dass er sich nicht mit dem geltend gemachten Studium im Heimatland vereinbaren liesse. Angesichts der Ausführungen des Beschwerdeführers vom 26. September 2006 erscheint es indessen fraglich, ob die Gesuchstellerin sich noch in Ausbildung befindet, führt er doch an, die Gesuchstellerin würde nach dem Besuchsaufenthalt in der Schweiz mit der Arbeitsaufnahme beginnen.</w:t>
      </w:r>
    </w:p>
    <w:p>
      <w:r>
        <w:rPr>
          <w:b/>
        </w:rPr>
        <w:t>E. 4.2</w:t>
      </w:r>
    </w:p>
    <w:p>
      <w:r>
        <w:t>Die Vorinstanz verweist zu Recht auf das Alter der Gesuchstellerin sowie den Umstand, dass die Gesuchstellerin weder über berufliche noch familiäre Verpflichtungen im Heimatland verfügt, welche für eine fristgerechte Wiederausreise sprechen würden. Insbesondere hat sie sich noch keine Existenz aufgebaut, die über die Ausbildung hinaus auf eine massgebliche Verwurzelung im Heimatland schliessen liesse. In diesem Sinne sprechen auch die Angaben des Beschwerdeführers vom 26. September 2006 zum Aufenhaltszweck gegen eine fristgerechte Wiederausreise, führte er nämlich gegenüber der kantonalen Behörde als Grund des Aufenthalts "Familienbesuch/Tourismus/Zwischenjahr nach dem Studium" an. Angesichts des erwähnten Zwischenjahrs bestehen somit begründete Zweifel daran, dass die Gesuchstellerin nach Ablauf der Visumsdauer aus der Schweiz ausreisen würde. Kommt hinzu, dass die vorgebrachten familiären Beziehungen zu den Gastgebern zweifelhaft erscheinen, zumal die Gesuchstellerin in ihrem Visumsantrag die Gastgeber als ihren Schwager und ihre Schwester bezeichnete. Gemäss den Angaben des Beschwerdeführers sei die Gesuchstellerin jedoch die Cousine seiner Lebenspartnerin.</w:t>
      </w:r>
    </w:p>
    <w:p>
      <w:r>
        <w:rPr>
          <w:b/>
        </w:rPr>
        <w:t>E. 4.3</w:t>
      </w:r>
    </w:p>
    <w:p>
      <w:r>
        <w:t>Unter Berücksichtigung der allgemein schwierigen Lage im Herkunftsland der Gesuchstellerin (vgl. Ziff. 3.2) und der persönlichen Verhältnissen der Gesuchstellerin (vgl. Ziff. 4.2) erscheint die fristgerechte Wiederausreise daher nicht hinreichend gesichert. An diesem Ergebnis vermag auch die vom Beschwerdeführer geleistete Garantieerklärung vom 26. September 2006 nichts zu ändern. Zwar hat er sich damit zur Übernahme sämtlicher Kosten für den Lebensunterhalt sowie der Rückreise der Gesuchstellerin, bis zu einem Betrag von Fr. 20 000.-- verpflichtet. Der Beschwerdeführer kann jedoch weder aufgrund der Garantieerklärung noch gestützt auf seine Zusicherung, sich um die anstandslose Wiederausreise der Gesuchstellerin zu sorgen, dazu angehalten werden, die fristgerechte Ausreise der Beschwerdeführerin zu veranlassen, weshalb in erster Linie die Verhältnisse der Gesuchstellerin ausreichende Gewähr für eine fristgerechte Wiederausreise bieten müssen (Urteile des Bundesverwaltungsgerichts C-1000/2006 vom 4. Juni 2007 E. 4.5 sowie C-778/2006 vom 9. Mai 2007 E. 5).</w:t>
      </w:r>
    </w:p>
    <w:p>
      <w:r>
        <w:rPr>
          <w:b/>
        </w:rPr>
        <w:t>E. 5.1</w:t>
      </w:r>
    </w:p>
    <w:p>
      <w:r>
        <w:t>Aus diesen Gründen ist somit nicht zu beanstanden, dass die Vorinstanz das öffentliche Interesse sowie die Beachtung der geltenden Bestimmungen entsprechend gewichtete und der Gesuchstellerin die Einreise verweigerte. Die angefochten Verfügung ist daher im Lichte von Art. 49 VwVG nicht zu beanstanden.</w:t>
      </w:r>
    </w:p>
    <w:p>
      <w:r>
        <w:rPr>
          <w:b/>
        </w:rPr>
        <w:t>E. 5.2</w:t>
      </w:r>
    </w:p>
    <w:p>
      <w:r>
        <w:t>Die Beschwerde ist somit abzuweisen und die Verfahrenskosten sind dem Beschwerdeführer aufzuerlegen (Art. 63 Abs. 1 VwVG i.V.m. Art. 1 und Art. 2 sowie Art.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