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C-981/2009 vom 22. Dezember 2011</w:t>
      </w:r>
    </w:p>
    <w:p>
      <w:r>
        <w:t>Bundesverwaltungsgericht, 2011-12-22, FR</w:t>
      </w:r>
    </w:p>
    <w:p>
      <w:r>
        <w:rPr>
          <w:b/>
        </w:rPr>
        <w:t xml:space="preserve">Quelle: </w:t>
      </w:r>
      <w:r>
        <w:t>https://mcp.opencaselaw.ch/entscheid/bvger_C-981_2009</w:t>
      </w:r>
    </w:p>
    <w:p>
      <w:r>
        <w:t>FR: TAF C-981/2009 du 22 décembre 2011</w:t>
      </w:r>
    </w:p>
    <w:p>
      <w:r>
        <w:t>IT: TAF C-981/2009 del 22 dicembre 2011</w:t>
      </w:r>
    </w:p>
    <w:p>
      <w:pPr>
        <w:pStyle w:val="Heading2"/>
      </w:pPr>
      <w:r>
        <w:t>Regeste</w:t>
      </w:r>
    </w:p>
    <w:p>
      <w:r>
        <w:t>Assurance-vieillesse et survivants (divers)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l'art. 1 al. 1 LAVS dispose que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 Ces conditions sont réalisées en l'espèce.</w:t>
      </w:r>
    </w:p>
    <w:p>
      <w:r>
        <w:rPr>
          <w:b/>
        </w:rPr>
        <w:t>E. 1.4</w:t>
      </w:r>
    </w:p>
    <w:p>
      <w:r>
        <w:t>Déposé en temps utile et dans les formes requises par la loi (art. 60 LPGA et 52 PA), le recours est recevable.</w:t>
      </w:r>
    </w:p>
    <w:p>
      <w:r>
        <w:rPr>
          <w:b/>
        </w:rPr>
        <w:t>E. 2</w:t>
      </w:r>
    </w:p>
    <w:p>
      <w:r>
        <w:t>Est uniquement litigieux en l'espèce le point de savoir si les revenus réalisés par C._______ dans les années 2002 et 2005 doivent être répartis entre les conjoints et ainsi attribués pour moitié à la recourante conformément à l'art. 29quinquies al. 3 LAVS. 3.1. Selon l'art. 29quinquies al. 3 let. a LAVS, lorsque les deux conjoints ont droit à une rente, les revenus que les époux ont réalisés pendant les années civiles de mariage commun sont répartis et attribués pour moitié à chacun des époux. L'art. 50b al. 1, 1ère phrase, du règlement sur l'assurance-vieillesse et survivants du 31 octobre 1947 [RAVS; RS 831.101]) précise que le partage se limite aux années durant lesquelles les deux conjoints étaient assurés auprès de l'AVS. Dans ce contexte, la recourante estime avoir été assurée à l'AVS par mariage durant les années 2002-2005 de sorte qu'un partage des revenus s'imposait également pour cette période. Le Tribunal ne saurait suivre cette argumentation pour les raisons qui suivent. 3.2. Conformément à l'art. 1a al. 1 LAVS, sont assurés obligatoirement à l'assurance-vieillesse les personnes physiques qui ont leur domicile civil en Suisse (lit. a) ou qui exercent en Suisse une activité lucrative (lit. b). Sont également soumis à l'assurance les ressortissants suisses qui travaillent à l'étranger au service de la Confédération et de certaines organisations internationales ou d'organisations d'entraide privées (lit. c). Selon la volonté de législateur, l'affiliation à cette assurance, soit la qualité d'assuré, est personnelle. Contrairement à ce que fait valoir la recourante, il s'ensuit qu'une personne doit remplir personnellement l'un des critères d'assujettissement indépendamment du fait qu'une exception ou libération de cotisation lui soit applicable. En particulier, il n'y a en principe pas d'extension de la qualité d'assuré du mari à l'épouse ou réciproquement, même si cela peut en pratique conduire à certains inconvénients pour les assurés (ATF 107 V 1 consid. 1 s.; 117 V 107 consid. 3c; 126 V 217 consid. 3; 136 V 161 consid. 6.2; arrêts du Tribunal fédéral H 176/03 du 19 octobre 2005 consid. 2.2; H 141/05 du 8 février 2006 consid. 5.1; Ueli Kieser, Rechsprechung zur AHV, Zurich Bâle Genève 2005 ad art. 1a n° 1, 13 et 22 in fine). Ainsi, l'exemption du paiement de cotisations prévue à l'art. 3 al. 3 let. a LAVS, selon lequel les personnes sans activité lucrative sont réputées avoir payé elles-mêmes des cotisations pour autant que leur conjoint ait versé des cotisations équivalant au moins au double de la cotisation minimale, ne s'applique que dans les cas où les deux conjoints sont soumis personnellement à l'assurance-vieillesse suisse (U. Kieser, op. cit., ad art. 3 n° 13). Pour pallier à certains cas de défaut d'assurance, le législateur a toutefois réservés certaines constellations où les personnes concernées peuvent rester assurées (art. 1a al. 3 LAVS) ou adhérer à l'assurance obligatoire (art. 1a al. 4 LAVS). Ainsi, l'art. 1a al. 4 let. c LAVS prévoit notamment que les personnes sans activité lucrative, domiciliées à l'étranger, peuvent adhérer à l'assurance si leurs conjoints exercent une activité lucrative et sont assurés à ce titre à l'assurance-vieillesse en vertu de l'art. 1a al. 1 let. c LAVS (portant sur les ressortissants suisses travaillant à l'étranger pour le compte de la Confédération ou de certaines organisations), de l'art. 1a al. 3 let. a LAVS (portant sur les personnes qui travaillent à l'étranger pour le compte d'un employeur dont le siège est en Suisse), ou encore d'une convention internationale. Le Conseil fédéral a réglé les modalités d'exécution relatives à l'art. 1a al. 4 let. c LAVS comme suit: l'assurance continue sans interruption si une requête est déposée dans les six mois après le départ à l'étranger du conjoint sans activité lucrative (art. 5j al. 1 RAVS). Si la déclaration est déposée plus tard, l'assurance commence le premier jour du mois qui suit celui du dépôt de la déclaration (art. 5j al. 2 RAVS). Par ailleurs, l'assuré est exclu avec effet rétroactif de l'assurance s'il n'a pas acquitté entièrement sa cotisation annuelle jusqu'au 31 décembre de l'année civile suivante; il en va de même s'il ne remet pas à la caisse de compensation jusqu'au 31 décembre de l'année suivante les justificatifs qui lui ont été demandés; avant l'expiration du délai d'une année, la caisse de compensation adresse à l'assuré sous pli recommandé une sommation le menaçant d'exclusion (art. 5i RAVS par renvoi de l'art. 5k RAVS). On note cependant que l'art. 1a al. 4 let. c LAVS respectivement les articles d'exécution 5j à 5k RAVS se rapportent uniquement aux personnes n'exerçant pas d'activité lucrative et dont le conjoint travaille à l'étranger et reste soumis à l'AVS obligatoire conformément au droit suisse ou est assujetti à cette assurance en vertu d'une convention internationale. En revanche, selon la volonté claire du législateur, ces dispositions ne s'appliquent bien sûr pas aux personnes sans activité lucrative dont le conjoint travaille en Suisse en tant que frontalier (Michel Valterio, Droit de l'assurance-vieillesse et survivants [AVS] et de l'assurance-invalidité [AI], Genève Zürich Bâle 2011, p. 274 n° 948; Alfred Maurer/Gustavo Scartazzini/Marc Hürzeler, Bundessozial-versicherungsrecht, 3ème éd., Bâle 2009, p. 101; Centre d'information AVS/AI [éd.], Manuel AVS/AI/APG/PC, Berne 2008, p. 53 n° 1.53). Finalement, on ajoutera que l'assujettissement à l'assurance-vieillesse facultative n'est pas ouvert aux ressortissants suisses et aux ressortissants des Etats membres de la Communauté européenne qui vivent dans un état membre de la Communauté européenne (art. 2 LAVS, a contrario; ordonnance concernant l'assurance-vieillesse, survivants et invalidité facultative du 26 mai 1961 [OAF; RS 831.111], alinéa 1 des dispositions finales de la modification du 18 octobre 2000, entrées en vigueur le 1er janvier 2001). 3.3. En l'espèce, il est admis que la recourante, habitant jusqu'alors en Suisse, a élu domicile en France au 1er janvier 2002 et qu'elle avait le statut d'une personne n'exerçant pas d'activité lucrative. Conformément aux dispositions légales précitées, il suit de cela que, dès lors, elle n'était plus assurée à l'assurance-vieillesse en vertu de l'art. 1a al. 1 let. a LAVS et cela ex lege (Pierre-Yves Greber/Bettina Kahil-Wolff/Ghislaine Frésard-Fellay/Romolo Molo, Droit suisse de la sécurité sociale, volume 1, Berne 2010, p. 177 n° 96). Par ailleurs, elle ne pouvait se prévaloir d'aucune disposition spéciale lui permettant d'adhérer à l'assurance-vieillesse suisse, dès lors que son mari travaillait à Genève en tant que frontalier vivant dans un Etat membre de l'Union Européenne et ne remplissait ainsi pas les conditions exigées par l'art. 1a al. 4 let. c ou 2 al. 1 LAVS et qu'aucune convention internationale ne lui conférait un tel droit (cf. supra consid. 3.2). Dans ce contexte, on note que c'est en vain que la recourante se réfère à l'art. 5k RAVS puisque outre le fait qu'aucune demande d'adhésion y afférente n'a été déposée dans les 6 mois après le départ à l'étranger au sens de l'art. 5j al. 1 RAVS ou plus tard, jusqu'à la survenance du risque assuré, au sens de l'art. 5j al. 2 RAVS (cf. supra consid. 3.2, 2ème paragraphe) , cette disposition se rapporte uniquement à l'art. 1a al. 4 let. c LAVS précité qui, comme indiqué, ne trouve pas application in casu. Force est donc de constater que la recourante a perdu la qualité d'assurée en Suisse au 1er janvier 2002, ce qui faisait obstacle au partage des revenus au sens de l'art. 29quinquies al. 3 LAVS et 50b RAVS. L'administration a ainsi agi manifestement de façon conforme au droit en ne procédant pas au partage des revenus obtenus par C._______ dans les années 2002 à 2005.</w:t>
      </w:r>
    </w:p>
    <w:p>
      <w:r>
        <w:rPr>
          <w:b/>
        </w:rPr>
        <w:t>E. 4</w:t>
      </w:r>
    </w:p>
    <w:p>
      <w:r>
        <w:t>Dans un deuxième grief la recourante reproche à l'administration de ne pas l'avoir informée quant à sa situation portant sur l'AVS ni en 2001, ni pendant les années suivantes. Il se pose ainsi la question de savoir si les institutions de sécurité sociale suisses ont enfreint une éventuelle obligation de renseigner.</w:t>
      </w:r>
    </w:p>
    <w:p>
      <w:r>
        <w:rPr>
          <w:b/>
        </w:rPr>
        <w:t>E. 4.1</w:t>
      </w:r>
    </w:p>
    <w:p>
      <w:r>
        <w:t>La recourante a élu domicile en France le 1er janvier 2002. A cette époque, le Tribunal fédéral avait déjà reconnu qu'en cas de questions de droit administratif complexe, où l'administré est manifestement incapable de comprendre seul la loi, voire en ignore l'existence, le principe de la bonne foi impliquait, pour l'administration, le devoir d'informer l'administré, du moins de manière générale, afin que celui-ci s'enquière de réponses précises auprès de services ou personnes compétentes. Ce devoir de l'administration n'était cependant que général et ne s'appliquait que si l'autorité connaissait d'avance les administrés et les particularités de leur situation que ceux-ci leur avaient exposées du moins dans les grandes lignes. Dans tous les cas, les administrés avaient, dans le doute, le devoir de se renseigner (cf. parmi d'autres: arrêt AVS 54775 de la Commission fédérale de recours en matière d'assurance-vieillesse, survivants et invalidité pour les personnes résidant à l'étranger du 3 juillet 2001 consid.3c et les références citées; ZAC 1990 p. 434 ss; voire aussi U. Meyer, Grundlagen, Begriff und Grenzen der Beratungspflicht der Sozialversicherungsträger nach art. 27 Abs. 2 ATSG, in: René Schaffauser/Franz Schlauri [éd.], Sozialversicherungsrechtstagung 2006, Staint-Gall 2006, p. 21 n° 26). Dès le 1er janvier 2003 est entré en vigueur la LPGA prévoyant nouvellement à son art. 27 un devoir général de l'administration d'informer les administrés. Aux termes de l'alinéa 1 de cette disposition, les assureurs et les organes d'exécution des diverses assurances sociales sont tenus de renseigner les personnes intéressées sur leurs droits et obligations dans les limites de leur domaine de compétence. Par ailleurs,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(art. 27 al. 2 LPGA). Si un assureur constate qu'un assuré ou ses proches ont droit à des prestations d'autres assurances sociales, il les en informe sans retard (art. 27 al. 3 LPGA). Selon la doctrine et la jurisprudence, l'art. 27 al. 1 LPGA prévoit un devoir d'ordre général de l'administration d'informer les administrés par le biais de divers médias tels que brochures, informatives, directives, insertions sur internet etc... Pour leur part, les alinéa 2 et 3 instaurent un droit individuel des assurés à être conseillé par les organes des assurances sociales (ATF 131 V 472 consid. 4.3 s.; Michel Valterio, op. cit., p. 853 ss). L'obligation de renseigner à titre individuel est primairement donnée lors de demandes concrètes de la part des administrés auprès de l'autorité compétente. En revanche, un devoir général de renseigner d'office les personnes concernées, sans qu'une raison particulière n'incite l'administration à le faire, n'existe pas. Bien plutôt, il est nécessaire que l'institution d'assurance ait été en mesure, en prêtant l'attention usuelle, de reconnaître que la personne assurée se trouvait dans une situation dans laquelle elle risquait de perdre son droit aux prestations (ATF 133 V 249 consid. 7.2; arrêt du Tribunal administratif C-3144/2010 du 6 juillet 2011 consid. 3.6; U. Meyer, op. cit., p. 25 s.).</w:t>
      </w:r>
    </w:p>
    <w:p>
      <w:r>
        <w:rPr>
          <w:b/>
        </w:rPr>
        <w:t>E. 4.2</w:t>
      </w:r>
    </w:p>
    <w:p>
      <w:r>
        <w:t>Dans la présente affaire, force est de constater que le dossier ne contient aucun document qui aurait dû inciter l'administration à conseiller d'office l'assurée au sens de la jurisprudence précitée. De plus, la recourante ne prétend pas avoir demandé auprès des organes d'exécution des assurances sociales des renseignements concrets concernant sa situation AVS lors de son départ en France ni dans les années qui ont suivi. Si tel avait été le cas, l'administration à savoir en premier lieu la Caisse cantonale genevoise de compensation, la Caisse suisse de compensation voire également la représentation suisse en France aurait sans nul doute signalé à cette dernière que le changement de domicile à l'étranger était lié à la perte de la qualité d'assurée auprès de l'assurance-vieillesse suisse et qu'elle devait en principe prendre contact avec les institutions de sécurité sociale françaises afin d'éviter des lacunes dans ses périodes de cotisations. Compte tenu de ces circonstances, on ne saurait en aucun cas reprocher à l'administration d'avoir enfreint son devoir de renseigner que ce soit sur la base de la jurisprudence y relative valable jusqu'au 31 décembre 2002 ou sur la base de l'art. 27 LPGA entré en vigueur le 1er janvier 2003 (ATF 133 V 249 consid. 7.2; arrêt du Tribunal fédéral 9C_1005/2008 du 5 mars 2009 consid. 3 s. concernant les obligations des assurés; voire aussi Meyer, op. cit. p. 25 s. n° 32; Valterio, op cit., p. 857 n° 3163). En effet, même à supposer que le texte de la LAVS dont, comme on l'a vu, l'art. 3 al. 3 let. a devait être interprété à l'aune de l'art. 1a al. 4 let. c n'était en soi pas suffisamment clair, il incombait à l'assurée prenant domicile à l'étranger de s'informer auprès des autorités compétentes. Il s'ensuit que la recourante doit supporter les conséquences de son erreur concernant son statut (à savoir la qualité d'assurée à l'assurance-vieillesse obligatoire présumée à tort) en ce qui concerne les années 2002 à 2005. Le montant de la rente-vieillesse allouée à l'assurée n'ayant pas été contesté autrement qu'en référence à la non prise en compte des années 2002 à 2005 dans la période de cotisations, il n'y a pas de raison de remettre en cause le calcul de la rente opéré par l'administration aboutissant à Fr. 1'241.- par mois dès le 1er février 2009, étant précisé que, sur le vu des dispositions topiques et des données retenues dans la feuille ACOR (pces 63-70), rien au dossier ne permet de remettre en question le bien-fondé de ce montant.</w:t>
      </w:r>
    </w:p>
    <w:p>
      <w:r>
        <w:rPr>
          <w:b/>
        </w:rPr>
        <w:t>E. 5</w:t>
      </w:r>
    </w:p>
    <w:p>
      <w:r>
        <w:t>Eu égard à tout ce qui précède, il appert que le recours est manifestement infondé. Il convient donc de statuer sur le présent litige dans une procédure à juge unique en application de l'art. 85bis al. 3 LAVS en relation avec l'art. 23 al. 2 LTAF.</w:t>
      </w:r>
    </w:p>
    <w:p>
      <w:r>
        <w:rPr>
          <w:b/>
        </w:rPr>
        <w:t>E. 6</w:t>
      </w:r>
    </w:p>
    <w:p>
      <w:r>
        <w:t>Il n'est pas perçu de frais de procédure (art. 85bis al. 2 LAVS) ni, vu l'issue de la cause,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