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C-976/2010 vom 30. September 2010</w:t>
      </w:r>
    </w:p>
    <w:p>
      <w:r>
        <w:t>Bundesverwaltungsgericht, 2010-09-30, DE</w:t>
      </w:r>
    </w:p>
    <w:p>
      <w:r>
        <w:rPr>
          <w:b/>
        </w:rPr>
        <w:t xml:space="preserve">Quelle: </w:t>
      </w:r>
      <w:r>
        <w:t>https://mcp.opencaselaw.ch/entscheid/bvger_C-976_2010</w:t>
      </w:r>
    </w:p>
    <w:p>
      <w:r>
        <w:t>FR: TAF C-976/2010 du 30 septembre 2010</w:t>
      </w:r>
    </w:p>
    <w:p>
      <w:r>
        <w:t>IT: TAF C-976/2010 del 30 settembre 2010</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aufgehoben und die Sache zur Einholung eines multidisziplinären ärztlichen Gutachtens an die Vorinstanz zurückgewiesen wird.</w:t>
      </w:r>
    </w:p>
    <w:p>
      <w:r>
        <w:rPr>
          <w:b/>
        </w:rPr>
        <w:t>E. 2</w:t>
      </w:r>
    </w:p>
    <w:p>
      <w:r>
        <w:t>Es werden keine Verfahrenskosten erhoben. Der bereits geleistete Verfahrenskostenvorschuss von Fr. 300.- wird dem Beschwerdeführer nach Eintritt der Rechtskraft des vorliegenden Urteils zurückerstattet.</w:t>
      </w:r>
    </w:p>
    <w:p>
      <w:r>
        <w:rPr>
          <w:b/>
        </w:rPr>
        <w:t>E. 3</w:t>
      </w:r>
    </w:p>
    <w:p>
      <w:r>
        <w:t>Dem Beschwerdeführer wird für das Beschwerdeverfahren eine Parteientschädigung in der Höhe von Fr. 800.- zugesprochen, die von der Vorinstanz zu leisten ist.</w:t>
      </w:r>
    </w:p>
    <w:p>
      <w:r>
        <w:rPr>
          <w:b/>
        </w:rPr>
        <w:t>E. 4</w:t>
      </w:r>
    </w:p>
    <w:p>
      <w:r>
        <w:t>Dieses Urteil geht an: den Beschwerdeführer (Gerichtsurkunde; Beilage: Doppel der Duplik vom 14. September 2010 samt Stellungnahme von Dr. med. A._______ vom 7. September 2010 in Kopie) die Vorinstanz (Ref-Nr. ________________) das Bundesamt für Sozialversicherungen Für die Rechtsmittelbelehrung wird auf die nächste Seite verwiesen. Der vorsitzende Richter: Der Gerichtsschreiber: Stefan Mesmer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