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C-973/2006 vom 14. November 2007</w:t>
      </w:r>
    </w:p>
    <w:p>
      <w:r>
        <w:t>Bundesverwaltungsgericht, 2007-11-14, FR</w:t>
      </w:r>
    </w:p>
    <w:p>
      <w:r>
        <w:rPr>
          <w:b/>
        </w:rPr>
        <w:t xml:space="preserve">Quelle: </w:t>
      </w:r>
      <w:r>
        <w:t>https://mcp.opencaselaw.ch/entscheid/bvger_C-973_2006</w:t>
      </w:r>
    </w:p>
    <w:p>
      <w:r>
        <w:t>FR: TAF C-973/2006 du 14 novembre 2007</w:t>
      </w:r>
    </w:p>
    <w:p>
      <w:r>
        <w:t>IT: TAF C-973/2006 del 14 novembre 2007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600.--, sont mis à la charge des recourants. Ce montant est compensé par l'avance de frais versée le 31 octobre 2006.</w:t>
      </w:r>
    </w:p>
    <w:p>
      <w:r>
        <w:rPr>
          <w:b/>
        </w:rPr>
        <w:t>E. 3</w:t>
      </w:r>
    </w:p>
    <w:p>
      <w:r>
        <w:t>Le présent arrêt est adressé : - aux recourants, par l'entremise de leur mandataire (recommandé) - à l'autorité inférieure, dossier 2 159 658 en retour. Le président de chambre : Le greffier : Antonio Imoberdorf Alain Surdez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