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C-96/2012 vom 24. Januar 2014</w:t>
      </w:r>
    </w:p>
    <w:p>
      <w:r>
        <w:t>Bundesverwaltungsgericht, 2014-01-24, FR</w:t>
      </w:r>
    </w:p>
    <w:p>
      <w:r>
        <w:rPr>
          <w:b/>
        </w:rPr>
        <w:t xml:space="preserve">Quelle: </w:t>
      </w:r>
      <w:r>
        <w:t>https://mcp.opencaselaw.ch/entscheid/bvger_C-96_2012</w:t>
      </w:r>
    </w:p>
    <w:p>
      <w:r>
        <w:t>FR: TAF C-96/2012 du 24 janvier 2014</w:t>
      </w:r>
    </w:p>
    <w:p>
      <w:r>
        <w:t>IT: TAF C-96/2012 del 24 gennaio 2014</w:t>
      </w:r>
    </w:p>
    <w:p>
      <w:pPr>
        <w:pStyle w:val="Heading2"/>
      </w:pPr>
      <w:r>
        <w:t>Regeste</w:t>
      </w:r>
    </w:p>
    <w:p>
      <w:r>
        <w:t>Aide sociale aux Suisses de l'étranger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d'aide sociale et de prêts aux ressortissants suisses à l'étranger rendues par l'OFJ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et son épouse, B._______, ont qualité pour recourir (art.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Michael Beusch et Lorenz Kneubühler, Prozessieren vor dem Bundes­verwaltungsgericht, Handbücher für die Anwaltspraxis, Tome X, 2ème éd., Bâle 2013, pp. 226/227, ad ch. 3.197; Pierre Moor / Etienne Poltier, Droit administratif, Berne 2011, vol. II, pp. 300 et 301, ch. 2.2.6.5; Benoît Bovay, Procédure administrative, Berne 2000, pp. 192 et 193, par. 6, ainsi que la jurisprudence citée). Il en résulte qu'elle peut, d'une part, admettre ou rejeter le pourvoi pour d'autres motifs que ceux invoqués et, d'autre part, maintenir une décision en la fondant au besoin sur d'autres disposi­tions légales que celles retenues par l'autorité inférieure, pour autant qu'elle reste dans le cadre de l'objet du litige (cf. ATF 133 V 239 consid. 3, 130 III 707 consid. 3.1, 125 V 368 consid. 3b et la jurisprudence citée; voir également l'ATAF 2007/41 consid. 2).</w:t>
      </w:r>
    </w:p>
    <w:p>
      <w:r>
        <w:rPr>
          <w:b/>
        </w:rPr>
        <w:t>E. 3</w:t>
      </w:r>
    </w:p>
    <w:p>
      <w:r>
        <w:t>Les formulaires qui ont été remis à A._______ et à son épouse par la Représentation de Suisse à Los Angeles à la suite des deux demandes de prestations d'aide sociale envoyées à cette autorité par courriels des 28 juin et 20 juillet 2011 et dans lesquels il est fait réfé­rence à la législation édictée en la matière, dont en particulier le formu­laire décrivant les "droits et obligations" des requérants (formulaireAS 1), renvoient aux dispositions de la loi fédérale du 21 mars 1973 sur l'assistance des Suisses de l'étranger (LASE, RO 1973 1976), alors que la teneur de cette loi (notamment son intitulé) avait été modifiée par la loi fédérale du 20 mars 2009 sur la création de bases légales pour l'aide fi­nancière allouée aux ressortissants suisses à l'étranger et était entrée en vigueur le 1er janvier 2010 (RO 2009 5686/5687). Cette informalité ne saurait toutefois prêter à conséquence, car elle n'entraîne aucun préju­dice pour les recourants, puisqu'il ne résulte des modifications apportées à l'ancienne LASE aucun changement sur le fond.</w:t>
      </w:r>
    </w:p>
    <w:p>
      <w:r>
        <w:rPr>
          <w:b/>
        </w:rPr>
        <w:t>E. 4.1</w:t>
      </w:r>
    </w:p>
    <w:p>
      <w:r>
        <w:t>A teneur de l'art. 1 LAPE, la Confédération accorde, conformément à ladite loi, des prestations d'aide sociale aux Suisses de l'étranger qui se trouvent dans le besoin. Les Suisses de l'étranger au sens de la LAPE sont des ressortissants suisses qui ont leur domicile à l'étranger ou qui y résident depuis plus de trois mois (art. 2 LAPE). Des prestations d'aide sociale ne sont allouées qu'aux Suisses de l'étranger qui ne peuvent subvenir dans une mesure suffisante à leur entretien par leurs propres moyens ou par une aide de source privée ou de l'Etat de résidence(art. 5 LAPE). La nature et l'étendue de l'aide sociale se déterminent se­lon les conditions particulières du pays de résidence, compte tenu des besoins vitaux d'un Suisse habitant ce pays (art. 8 al. 1 LAPE).</w:t>
      </w:r>
    </w:p>
    <w:p>
      <w:r>
        <w:rPr>
          <w:b/>
        </w:rPr>
        <w:t>E. 4.2.1</w:t>
      </w:r>
    </w:p>
    <w:p>
      <w:r>
        <w:t>Les doubles-nationaux dont la nationalité étrangère est prépon­dérante ne sont, en règle générale, pas mis au bénéfice d'une aide(art. 6 LAPE). Conformément à l'art. 2 al. 1 de l'ordonnance du 4 novembre 2009 sur l'aide sociale et les prêts alloués aux ressortissants suisses à l'étranger (OAPE, RS 852.11), lorsqu'un double-national présente une demande de prestations d'aide sociale, l'OFJ statue d'abord sur la nationalité prépon­dérante. Pour ce faire, il prend en compte : a. les circonstances qui ont entraîné l'acquisition de la nationalité étrangère par le requérant; b. l'Etat où il a résidé pendant l'enfance et la formation; c. la durée du séjour dans l'Etat de résidence actuel; d. les rapports qu'il entretient avec la Suisse. Lorsqu'il y a urgence au sens de l'art. 25 OAPE (besoin d'une aide so­ciale d'urgence), la nationalité suisse est considérée comme prépondé­rante (cf. art. 2 al. 2 OAPE).</w:t>
      </w:r>
    </w:p>
    <w:p>
      <w:r>
        <w:rPr>
          <w:b/>
        </w:rPr>
        <w:t>E. 4.2.2</w:t>
      </w:r>
    </w:p>
    <w:p>
      <w:r>
        <w:t>Ainsi, selon l'art 6 LAPE, la Suisse n'accorde en principe aucune aide lorsque la nationalité étrangère est prépondérante (cf. égalementch. 1.2.3 des Directives d'application concernant l'aide sociale aux Suisses et Suissesses de l'étranger figurant sur le site internet de l'OFJ, in www.bj.admin.ch &gt; Thèmes &gt; Migration &gt; Aide sociale aux Suisses de l'étranger &gt; Suisse de l'étranger &gt; Directives d'application pour les de­mandes d'aide sociale [état au 1er janvier 2010], consultées au mois de décembre 2013). Le caractère prépondérant de la nationalité suisse est en effet une condition fondamentale pour pouvoir prétendre à l'octroi d'une aide sociale (cf. arrêt du Tribunal administratif fédéral C-5982/2011 du 7 juin 2013 consid. 3.2 et jurisprudence citée). Comme le révèle l'énoncé de la disposition de l'art. 6 LAPE, des exceptions à ce principe sont toutefois envisageables. Il reste que ni la loi, ni l'ordonnance ne défi­nissent les critères applicables à cet égard. Le législateur voulait en fait prévenir des cas de rigueur et des injustices résultant d'une application stricte de la loi (cf. notamment arrêt du Tribunal administratif fédéralC-2490/2013 du 4 décembre 2013 consid. 4.2 et jurisprudence citée). Ce n'est donc qu'exceptionnellement qu'une aide devrait être accordée à des doubles-nationaux dont la nationalité étrangère est prépondérante. Pour ne pas vider de son sens le principe voulu par le législateur, la spé­cificité du cas doit répondre à des exigences élevées. De plus, une solu­tion dérogeant à la règle ne saurait aller à l'encontre du but et de l'esprit de la loi, mais doit se borner à concrétiser l'intention du législateur et à en préciser le contenu, eu égard aux particularités du cas (cf. Max Imboden / René A. Rhinow, Schweizerische Verwaltungsrechtssprechung, Band I: Allgemeiner Teil, Bâle / Francfort-sur-le-Main 1986, n° 37 B, p. 226 ss). Selon la pratique développée par le Tribunal, l'aide ne doit être accordée à des requérants dont la nationalité étrangère est prépondérante que dans des cas particulièrement graves, lorsque le refus d'assistance serait choquant, au vu de l'ensemble des circonstances (cf. notamment arrêt du Tribunal administratif fédéral C-2490/2013 précité, ibidem, et jurispru­dence citée).</w:t>
      </w:r>
    </w:p>
    <w:p>
      <w:r>
        <w:rPr>
          <w:b/>
        </w:rPr>
        <w:t>E. 5</w:t>
      </w:r>
    </w:p>
    <w:p>
      <w:r>
        <w:t>En l'espèce, il ressort des indications contenues dans les pièces du dossier qu'A._______ est né d'un père péruvien et d'une mère suisse, le 3 octobre 1965, au Pérou, pays dont il a alors acquis la nationalité par sa naissance. Compte tenu des origines helvéti­ques de sa mère, il a également acquis à sa naissance la nationalité suisse. Il est devenu titulaire, au mois de décembre 2005, d'un passeport suisse. L'intéressé a vécu chez ses parents au Pérou depuis sa naissance jusqu'en l'année 1992. Ayant accompli un premier séjour en Suisse avec son épouse et leurs deux premiers enfants durant la période comprise entre 1992 et 1997, l'intéressé est revenu vivre avec sa famille au Pérou de 1997 à 1999, puis est reparti avec cette dernière pendant un laps de temps de 10 ans (de 1999 à 2009) en Suisse, où est né le troi­sième enfant du couple, C._______. Il résulte de ce qui précède qu'A._______ a passé au Pérou la plus grande partie de son existence, en particulier toutes les années d'enfance et d'adolescence, décisives pour le développement de sa personnalité en fonction de son environnement culturel et social. Ses liens avec le Pérou se sont encore naturellement renforcés à la suite de son mariage avec une ressor­tissante de ce pays, B._______, et de la naissance, au Pérou également, de leur premier enfant, F._______. Née au Pérou le 30 août 1965 de parents péruviens et ayant obtenu de ce fait la nationalité de ce pays, B._______ y a vécu jusqu'en 1992, à l'instar de son futur époux, en compagnie duquel elle a effectué les deux séjours en Suisse évoqués ci-avant (soit de 1992 à 1997 et de 1999 à 2009). La prénommée a acquis la nationalité suisse par suite de son mariage avec A._______ et est devenue titulaire d'un passeport suisse le 13 janvier 2009. Au mois de février 2009, A._______ et sa famille ont quitté la Suisse pour s'installer aux Etats-Unis d'Amérique, dans le sud de la G._______, pour des raisons liées à l'activité professionnelle de l'épouse. S'agissant des liens qu'ils ont conservés avec la Suisse, A._______ et son épouse ont tous deux indiqué avoir maintenu des re­lations avec les membres de leur parenté et des connaissances vivant dans ce pays. Le premier nommé a également précisé qu'il lisait régu­lièrement des journaux ou des revues suisses. Son épouse a en outre fait état des rapports qu'elle continuait à entretenir avec le site de production neuchâtelois de l'entreprise américaine pour le compte de laquelle elle travaillait (cf. ch. 4 des formules pour double-nationaux/nationales AS 4[A] signées par chacun des époux le 27 juillet 2011). S'il est vrai que ces éléments démontrent l'existence d'attaches entre les intéressés et la Suisse, le Tribunal ne saurait pour autant considérer que les quelques contacts ainsi gardés avec ce pays l'emportent sur le nombre important d'années (29 ans) vécues par eux au Pérou, où ils ont fondé leur famille et où ils se sont nécessairement forgé leur identité en fonction de l'envi­ronnement immédiat de ce second Etat. A noter en ce sens l'indication donnée par A._______ et son épouse mentionnant que l'espagnol était leur langue maternelle (cf. ch. 28 du formulaire de de­mande d'aide remis à la Représentation de Suisse à Los Angeles le 9 août 2011). C'est du reste dans cette langue également que B._______ a pris pour la première fois contact avec dite Représentation pour requérir une aide des autorités suisses (cf. courriel adressé en ce sens le 28 juin 2011 à cette Représentation). Dans ce même ordre d'idées, il importe d'observer qu'A._______ et son épouse, tous deux porteurs, selon les déclarations faites au personnel de la Repré­sentation de Suisse à Los Angeles, de cartes d'identité péruviennes (cf. courriel adressé par cette dernière autorité, le 22 octobre 2011, à l'OFJ), ont spécifié dans les formulaires pour double-nationaux/nationales signés le 27 juillet 2011 que les contacts entretenus avec leur parenté et leurs connaissances en Suisse, comme ceux que la prénommée conservait avec le site de production neuchâtelois de son entreprise, étaient rares (cf. ch. 4 des formules pour double-nationaux/nationales AS 4[A]). Les recourants ne peuvent prétendre avoir tissé des relations particuliè­rement étroites avec la Suisse permettant de considérer que la nationalité suisse, dont ils sont également titulaires, supplante leur nationalité péru­vienne acquise par leur naissance au Pérou. Nonobstant la préférence déclarée, dans le cadre de la présente procédure, des intéressés pour la nationalité suisse, c'est à juste titre, au vu de leur parcours de vie, que l'OFJ a retenu, à l'instar de l'avis formulé par la Représentation de Suisse à Los Angeles dans les seconds formulaires pour double-natio­naux/nationales que cette dernière a été appelée à remplir (cf. ch. 4 des formulaires AS 4 B établis le 21 octobre 2011), que la nationalité péru­vienne d'A._______ et de son épouse était prépondé­rante au sens de l'art. 6 LAPE et que ceux-ci ne pouvaient donc, en prin­cipe, pas prétendre à l'octroi d'une aide sociale (cf., dans le même sens, notamment l'arrêt du Tribunal administratif fédéral C-2490/2013 précité, consid. 5.1, et jurisprudence mentionnée).</w:t>
      </w:r>
    </w:p>
    <w:p>
      <w:r>
        <w:rPr>
          <w:b/>
        </w:rPr>
        <w:t>E. 6</w:t>
      </w:r>
    </w:p>
    <w:p>
      <w:r>
        <w:t>Il convient encore d'examiner si la situation personnelle des recourants est éventuellement constitutive d'un cas de rigueur susceptible de justifier une exception au principe de l'art. 6 LAPE.</w:t>
      </w:r>
    </w:p>
    <w:p>
      <w:r>
        <w:rPr>
          <w:b/>
        </w:rPr>
        <w:t>E. 6.1</w:t>
      </w:r>
    </w:p>
    <w:p>
      <w:r>
        <w:t>En prévoyant la possibilité d'admettre une exception au principe posé par la disposition précitée, le législateur entendait prévenir des cas de ri­gueur, ainsi que des cas d'iniquité et des cas d'indigence au regard des­quels il se justifie, en raison des particularités de la situation dans laquelle se trouve le requérant, de s'écarter d'une application stricte de la loi. Une interprétation de la disposition de l'art. 6 LAPE s'inspirant du Message du Conseil fédéral relatif à un projet de loi fédérale sur l'assistance des Suisses de l'étranger du 6 septembre 1972 (FF 1972 II 540 ss.) conduit néanmoins à n'admettre une telle exception que dans les seules si­tuations particulièrement choquantes, en considération desquelles le re­fus d'octroyer au requérant une aide sociale reviendrait à porter atteinte à sa dignité humaine. C'est le lieu ici de rappeler qu'en vertu del'art. 5 LAPE, des prestations ne doivent être versées, sous la forme soit d'une prise en charge dans le pays d'accueil des besoins vitaux d'une personne indigente (aide sur place) soit d'une prise en charge des frais de rapatriement de cette personne (cf. art. 8 à 11 LAPE), que s'il n'est pas possible de remédier à temps, d'une autre manière, à l'indigence. Outre le fait que la loi ne doit pas paralyser la volonté d'une personne de se tirer d'affaire elle-même, il convient de souligner que, dans l'esprit du législateur, nul ne peut renoncer à mettre à contribution ses propres forces, les ressources dont il dispose ou d'autres possibilités qui s'offrent à lui, pour s'en remettre à la collectivité du soin de lui assurer une exis­tence décente. Il incombe donc aux organes de l'assistance d'examiner notamment si le requérant n'est pas en mesure de surmonter lui-même ses difficultés (cf. en ce sens Message du Conseil fédéral précité, inFF 1972 II 551, ad art. 5 à 7 du projet de loi).</w:t>
      </w:r>
    </w:p>
    <w:p>
      <w:r>
        <w:rPr>
          <w:b/>
        </w:rPr>
        <w:t>E. 6.1.1</w:t>
      </w:r>
    </w:p>
    <w:p>
      <w:r>
        <w:t>Dans ses directives du 1er janvier 2010, l'OFJ a énoncé diverses hypothèses constitutives d'un cas de rigueur susceptible de justifier une exception au principe de l'art. 6 LAPE. Parmi les exemples cités, l'OFJ retient notamment les cas d'adultes lourdement handicapés et frappés d'incapacité civile (lorsque la nationalité prépondérante de l'un des parents est suisse), les personnes en danger de mort imminent, souffrant de maladie très grave, d'invalidité réversible (par le biais d'une opération) et celles victimes de faits de guerre, de catastrophe naturelle ou de troubles politiques (cf. le site internet précité de l'OFJ).</w:t>
      </w:r>
    </w:p>
    <w:p>
      <w:r>
        <w:rPr>
          <w:b/>
        </w:rPr>
        <w:t>E. 6.2</w:t>
      </w:r>
    </w:p>
    <w:p>
      <w:r>
        <w:t>En l'espèce, il s'avère qu'A._______ et son épouse ont motivé leur demande d'aide sociale par le fait que, quelques mois après leur arrivée en G._______, le prénommé avait été amené, par suite de la maladie dont leur fils C._______, âgé alors de deux ans, avait été atteint (diabète de type 1), à devoir réduire significativement son temps de tra­vail pour rester au chevet de ce dernier. A._______ ayant ultérieurement perdu son emploi, le salaire de son épouse ne suffi­sait alors plus à couvrir l'ensemble des frais de leur ménage, raison pour laquelle ils avaient sollicité une aide provisoire de la part des autorités suisses. Sans nier les difficultés financières auxquelles ont alors été confrontés les recourants ou la gravité de la maladie qui a frappé l'enfant C._______, le Tribunal considère qu'il ne ressort pas du dossier que les inté­ressés, même si leurs conditions de vie sont matériellement difficiles, se trouveraient dans une situation de détresse grave ou dans un dénuement tel qu'il heurte le sentiment de dignité humaine. A ce propos, il sied de rappeler que des prestations d'aide sociale ne sont allouées aux Suisses de l'étranger se trouvant dans le besoin (art. 1 LAPE) que s'ils ne peuvent subvenir dans une mesure suffisante à leur entretien par leurs propres moyens ou par une aide de source privée ou de l'Etat de résidence(art. 5 LAPE). Ainsi l'aide sociale n'intervient-elle que lorsque toutes les autres possibilités de financement - propre activité lucrative, conversion de la fortune en revenu, assurances sociales, assistance de la famille, aide du pays de résidence - sont épuisées (cf. également l'art. 5let. b OAPE; voir aussi le Message précité, FF 1972 II 551, ad chap. II : Conditions d'octroi des secours et les ch. 1.2.2 et 1.4.1 des Directives du 1er janvier 2010, ainsi que l'arrêt du Tribunal administratif fédéralC-696/2009 du 8 février 2010 consid. 5.3). Or, même si A._______ et son épouse ont indiqué, dans les divers documents qu'ils ont remplis lors du dépôt de leur demande d'aide sociale, ne pouvoir, en dehors du salaire réalisé par cette dernière, disposer d'aucune autre source de financement, en particulier des membres de leur famille, des services de sécurité sociaux américains ou d'une assurance-maladie, et avoir déjà utilisé l'épargne constituée par leurs deuxièmes et troisièmes piliers (cf. ch. 20, 27 et 32 du formulaire de demande d'aide sociale rempli le 9 août 2011 à l'attention de la Représentation de Suisse à Los Angeles), leurs affirmations n'ont cependant été étayées d'aucune pièce probante, notamment en ce qui concerne le refus des services de sé­curité sociaux américains de les assister au sujet duquel les intéressés avaient pourtant été invités à produire une attestation y relative (cf. ch. 9 du questionnaire rempli le 28 juillet 2011 par A._______). En outre, il n'est pas établi que les recourants, dont la nationalité péruvienne doit être considérée comme prépondérante au sens del'art. 6 LAPE, aient sollicité une aide de ce pays. Les allégations formu­lées par les intéressés dans leur recours font au demeurant apparaître qu'A._______ envisageait de reprendre en été 2012 l'exercice d'une activité lucrative, après la poursuite de cours d'anglais, et que l'enfant C._______ débuterait l'école à la même époque. Le refus d'allouer une assistance aux recourants n'est pas non plus de nature, dans ces cir­constances, à entraîner une mise en danger concrète de leur santé, ni de celle de leur fils C._______. A cela s'ajoute que l'OFJ a procédé, lors de l'échange d'écritures opéré dans le cadre de la procédure de recours, à un nouvel examen de sa décision du 9 novembre 2011 en tant qu'elle concernait implicitement la nationalité prépondérante des deux enfants mineurs des recourants, D._______ et C._______, nés respectivement en 1996 et 2007. Par prononcé du 2 avril 2012, l'autorité intimée a annulé, dans cette mesure, la décision querellée, au motif que la nationalité suisse des deux enfants précités était prépondérante, et indiqué vouloir se déterminer sur le fond de la demande d'aide mensuelle les concernant, étant précisé par ailleurs que cette autorité a prévu de rendre également une décision sé­parée à l'égard de la fille des intéressés, F._______, compte tenu de sa ma­jorité (cf., en ce sens, les courriels adressés par l'OFJ à la Représentation de Suisse à Los Angeles les 2 et 9 novembre 2011). Dans ces circonstances, c'est à bon droit que l'OFJ a considéré que la si­tuation des recourants ne présentait pas un caractère de gravité excep­tionnelle, seul susceptible de déroger au principe de la nationalité prépon­dérante consacré par l'art. 6 LAPE. Au surplus, les recourants n'ont pas daigné prendre position sur la nou­velle appréciation de leur situation par l'OFJ et n'ont donc pas justifié le maintien de la procédure en cours.</w:t>
      </w:r>
    </w:p>
    <w:p>
      <w:r>
        <w:rPr>
          <w:b/>
        </w:rPr>
        <w:t>E. 7</w:t>
      </w:r>
    </w:p>
    <w:p>
      <w:r>
        <w:t>Il suit de là que, par sa décision du 9 novembre 2011, l'autorité de pre­mière instance n'a ni violé le droit fédéral, ni constaté des faits pertinents de manière inexacte ou incomplète; en outre, la décision attaquée n'est pas inopportune (art. 49 PA). En conséquence, le recours est rejeté. Compte tenu de l'issue de la cause, il y aurait lieu de mettre les frais de procédure à la charge des recourants. Au vu de l'ensemble des circons­tances de la présente affaire, le Tribunal y renoncera toutefois, à titre exceptionnel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