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C-965/2016 vom 29. August 2016</w:t>
      </w:r>
    </w:p>
    <w:p>
      <w:r>
        <w:t>Bundesverwaltungsgericht, 2016-08-29, DE</w:t>
      </w:r>
    </w:p>
    <w:p>
      <w:r>
        <w:rPr>
          <w:b/>
        </w:rPr>
        <w:t xml:space="preserve">Quelle: </w:t>
      </w:r>
      <w:r>
        <w:t>https://mcp.opencaselaw.ch/entscheid/bvger_C-965_2016</w:t>
      </w:r>
    </w:p>
    <w:p>
      <w:r>
        <w:t>FR: TAF C-965/2016 du 29 août 2016</w:t>
      </w:r>
    </w:p>
    <w:p>
      <w:r>
        <w:t>IT: TAF C-965/2016 del 29 agosto 2016</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und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 der angefochtenen Verfügungen vom 14. Januar 2016 (act. 116) ist die Beschwerdeführer berührt und hat ein schutzwürdiges Interesse an deren Aufhebung oder Änderung (vgl. Art. 59 ATSG und betreffend Legitimation von Vorsorgeeinrichtungen insbesondere Urteil des BVGer C-5352/2013 vom 7. September 2015 E. 2). Nachdem auch der Kostenvorschuss fristgerecht geleistet worden ist, ergibt sich zusammenfassend, dass sämtliche Prozessvoraussetzungen erfüllt sind. Auf die Beschwerde ist daher einzutreten.</w:t>
      </w:r>
    </w:p>
    <w:p>
      <w:r>
        <w:rPr>
          <w:b/>
        </w:rPr>
        <w:t>E. 1.4</w:t>
      </w:r>
    </w:p>
    <w:p>
      <w:r>
        <w:t>Anfechtungsobjekte bilden die Verfügungen der Vorinstanz vom 14. Januar 2016 (act. 116), mit welchen dem Beschwerdegegner mit Wirkung ab 1. Juli 2012 eine ganze IV-Rente zugesprochen worden ist. Mit Blick auf die Rechtsbegehren der Beschwerdeführerin ist insbesondere streitig und zu prüfen, ob der Sachverhalt rechtsgenüglich abgeklärt und gewürdigt bzw. der Invaliditätsgrad rechtmässig berechnet worden ist und in diesem Zusammenhang, ob die Vorinstanz den Anspruch des Beschwerdegegners auf eine ganze IV-Rente zu Recht bejaht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Beschwerdegegner besitzt die französische Staatsbürgerschaft und wohnt in Frankreich,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Mit Blick auf den Verfügungszeitpunkt (14. Januar 2016) finden vorliegend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sofern in dieser Verordnung nichts anderes bestimmt ist, für die diese Verordnung gilt,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w:t>
      </w:r>
    </w:p>
    <w:p>
      <w:r>
        <w:rPr>
          <w:b/>
        </w:rPr>
        <w:t>E. 2.2</w:t>
      </w:r>
    </w:p>
    <w:p>
      <w:r>
        <w:t>Im vor­liegenden Verfahren fin­den grundsätzlich jene Vor­schriften Anwendung, die im Zeitpunkt des Erlasses der angefochtenen Verfügungen vom 14. Januar 2016 (act. 116) in Kraft standen; weiter aber auch sol­che, die zu jenem Zeitpunkt bereits ausser Kraft getreten waren, die aber für die Beurteilung eines allenfalls früher entstandenen Rentenanspruchs von Belang sind (das IVG ab dem 1. Januar 2008 in der Fassung vom 6. Oktober 2006 [AS 2007 5129; 5. IV-Revision]; die IVV in der entsprechenden Fassung der 5. IV-Revision [AS 2003 3859 und 2007 5155]). Mit Blick auf das Datum der angefochtenen Verfügungen (14. Januar 2016) können ebenfalls die Normen des vom Bundesrat auf den 1. Januar 2012 in Kraft gesetzten ersten Teils der 6. IV-Revision (IV-Revision 6a) zur Anwendung gelangen.</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Der Beschwerdegegner hat unbestrittenermassen während mehr als drei Jahren Beiträge an die schweizerische Alters-, Hinterlassenen- und Invali­denversicherung geleistet (act. 8), so dass die Voraussetzung der Mindestbei­tragsdauer für den Anspruch auf eine ordentliche Invalidenrente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Eid­genössischen Versicherungsgerichts (EVG; seit 1. Januar 2007: BGer) stellt diese Regelung nicht eine blosse Auszah­lungsvorschrift, sondern eine be­sondere Anspruchsvoraussetzung dar (BGE 121 V 275 E. 6c).</w:t>
      </w:r>
    </w:p>
    <w:p>
      <w:r>
        <w:rPr>
          <w:b/>
        </w:rPr>
        <w:t>E. 2.6</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Sofern RAD-Untersuchungsberichte den Anforderungen an ein ärztliches Gutachten (BGE 125 V 351 E. 3a) genügen, auch hinsichtlich der erforderlichen ärztlichen Qualifikationen, haben sie einen vergleichbaren Beweiswert wie ein anderes Gutachten (SVR 2009 IV Nr. 53 S. 165 E. 3.3.2).</w:t>
      </w:r>
    </w:p>
    <w:p>
      <w:r>
        <w:rPr>
          <w:b/>
        </w:rPr>
        <w:t>E. 2.7</w:t>
      </w:r>
    </w:p>
    <w:p>
      <w:r>
        <w:t>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Dabei obliegt die Beurteilung der sich aus einem Gesundheitsschaden ergebenden funktionellen Leistungsfähigkeit (z.B. nur sitzende oder stehende Arbeiten, nur beschränktes Heben/ Tragen von Lasten, Arbeit im Freien oder in geheizten Räumen u.a.) den Ärzten, wogegen die von der IV-Stelle gegebenenfalls heranzuziehenden Fachleute der Berufsberatung bestimmen können, welche ganz konkreten beruflichen Tätigkeiten auf Grund der ärztlichen Angaben und unter Berücksichtigung der übrigen Fähigkeiten der versicherten Person in Frage kommen (Urteil des Bundesgerichts vom 4. Juli 2008, 9C_833/2007 E. 3.3.2 mit Hinweisen, SVR 2001 IV Nr. 10, E. 1). Die rein wirtschaftlichen und rechtlichen Beurteilungen, insbesondere im Zusammenhang mit der Bestimmung der Erwerbsfähigkeit, obliegt dagegen der Verwaltung und im Beschwerdefall dem Gericht. In 140 V 193 wurde erwogen (E. 3.2 mit weiteren Hinweisen), dass nötigenfalls in Ergänzung der medizinischen Unterlagen, für die Ermittlung des erwerblich nutzbaren Leistungsvermögens die Fachpersonen der beruflichen Integration und Berufsberatung einzuschalten seien. An dieser Rechtslage hätten die von der Vorinstanz revidierten Schlussbestimmungen zur IV-Revision 6a mitsamt Materialien, wonach Depressionen nicht in deren Anwendungsbereich fallen sollen (AB 2010 N 2117 ff., 2011 S 39 f.), nichts geändert. Obwohl eine rechtsprechungsgemäss enge, sich gegenseitig ergänzende Zusammenarbeit zwischen der Ärzteschaft und der Berufsberatung besteht (vgl. BGE 107 V 17 E. 2b) und einer konkret leistungsorientierten beruflichen Abklärung nicht jegliche Aussagekraft für die Beurteilung der Restarbeitsfähigkeit abzusprechen ist, obliegt die abschliessende Beurteilung der sich aus einem Gesundheitsschaden ergebenden funktionellen Leistungsfähigkeit in der Hauptsache dem Arzt oder der Ärztin und nicht den Fachleuten der Berufsberatung/beruflichen Eingliederung (vgl. Urteil des Bundesgerichts vom 4. Juli 2008, 9C_833/2007, E. 3.2.2).</w:t>
      </w:r>
    </w:p>
    <w:p>
      <w:r>
        <w:rPr>
          <w:b/>
        </w:rPr>
        <w:t>E. 3.1.1</w:t>
      </w:r>
    </w:p>
    <w:p>
      <w:r>
        <w:t>Im Schlussbericht BEFAS des C._______ vom 27. August 2013 wurde im Anhang A (medizinische Situation) mit Auswirkungen auf die Arbeitsfähigkeit persistierende Handgelenkschmerzen links und eine degenerative Skaphoidarthrose links diagnostiziert. Weiter wurde berichtet, der Versicherte könne ganztags eingesetzt werden. Er könne als Einhänder bezeichnet werden. Bimanuell habe er Leistungen im Elektrobereich um 50 % erreicht, und bei Tätigkeiten, die er mit einer Hand habe ausführen können, bis zu 65 %. Die kognitive Leistungsfähigkeit müsse als unterdurchschnittlich bezeichnet werden. Zurzeit sollte eine Leistungsfähigkeit von 70 % möglich sein, welche auf 80 % gesteigert werden könne. In Frage käme eine Einsatzmöglichkeit in der Kleinteilmontage oder eventuell in einem Kleinteillager im Elektrobereich. Der Versicherte zeige sich sehr motiviert bei Tätigkeiten, welche ihn interessierten, und neige dazu, bei Arbeiten, die ihn nicht interessierten, verstärkte Schmerzen geltend zu machen. Aufgrund der medizinischen Beurteilung bestehe eine Vermittelbarkeit an eine Stelle in der freien Wirtschaft. Wegen seiner Leistungseinschränkung und der verminderten Einsatzmöglichkeiten müsste es sich um einen Nischenarbeitsplatz handeln. Der Versicherte sei sicherlich auf Unterstützung bei der Stellensuche angewiesen; er schätze sich für eine leichte Arbeit ganztags arbeitsfähig ein (act. 69).</w:t>
      </w:r>
    </w:p>
    <w:p>
      <w:r>
        <w:rPr>
          <w:b/>
        </w:rPr>
        <w:t>E. 3.1.2</w:t>
      </w:r>
    </w:p>
    <w:p>
      <w:r>
        <w:t>Im Schlussbericht Arbeitstraining in der industriellen Montage der BEFAS vom 11. Dezember 2013 wurden die Diagnosen einer Algodystrophie nach Scaphoid-Prothesen Implantation am 22. Juni 2011 und einer Schmerzpumpen-Implantation bei einem Status nach postoperativen Residualbeschwerden der linken Hand bei degenerativer Arthrose des distalen Pols des linken Scaphoids aufgeführt. Weiter wurde berichtet, die Arbeitsleistung des Versicherten sei aufgrund der behinderungsbedingten Einschränkungen der linken Hand für eine Hilfstätigkeit im ersten Arbeitsmarkt nicht verwertbar. Die Leistung habe je nach Einsatz der linken Hand zwischen 10 % und 80 % bei stark segmentierten Arbeitsschritten während eines beschränkten Zeitraums gelegen. Während des dreimonatigen Arbeitstrainings sei kein Leistungszuwachs festgestellt worden (act. 76).</w:t>
      </w:r>
    </w:p>
    <w:p>
      <w:r>
        <w:rPr>
          <w:b/>
        </w:rPr>
        <w:t>E. 3.1.3</w:t>
      </w:r>
    </w:p>
    <w:p>
      <w:r>
        <w:t>Im Abschlussbericht Integration vom 27. Januar 2014 wurde zusammenfassend ausgeführt, beim Versicherten sei aufgrund seiner gesundheitlichen/körperlichen Einschränkung (Einhänder) und seiner geringen schulischen/kognitiven Fähigkeiten keine verwertbare Leistung im ersten Arbeitsmarkt möglich. Das C._______ würde dem Versicherten einen geschützten Arbeitsplatz anbieten, was die Berufsberatung für passend beurteilt werde (act. 83).</w:t>
      </w:r>
    </w:p>
    <w:p>
      <w:r>
        <w:rPr>
          <w:b/>
        </w:rPr>
        <w:t>E. 3.1.4</w:t>
      </w:r>
    </w:p>
    <w:p>
      <w:r>
        <w:t>In ihrer Stellungnahme vom 23. Juli 2014 führte Dr. med. D._______, Fachärztin für orthopädische Chirurgie und Traumatologie vom RAD, aus, die angestammte Tätigkeiten als Elektromonteur sei aufgrund der fehlenden Kraft in der linken Hand im Vergleich zur contralateralen Seite und der Bewegungseinschränkung nicht mehr möglich. In einer optimal medizinisch-theoretisch angepassten Tätigkeit als Einhänder sei der Versicherte mit überwiegender Wahrscheinlichkeit zu 100 % arbeitsfähig. Er habe prinzipiell als Einhänder zu gelten, und es seien gewisse Griff-Formen nicht mehr möglich. Es sollten nur sehr leichte Gegenstände nicht repetitiv gehoben werden. Das Besteigen von Leitern und Gerüsten sei zu vermeiden, da aufgrund der Problematik ein reflexartiges Festhalten nicht mehr gewährleistet werden könne (act. 95).</w:t>
      </w:r>
    </w:p>
    <w:p>
      <w:r>
        <w:rPr>
          <w:b/>
        </w:rPr>
        <w:t>E. 3.1.5</w:t>
      </w:r>
    </w:p>
    <w:p>
      <w:r>
        <w:t>Im Rahmen der Beurteilung vom 2. Juli 2015 berichtete Dr. med. D._______, es hätten mehrere Eingriffe stattgefunden, die nicht zu dem gewünschten Erfolg geführt hätten. Der Versicherte sei seit der ersten Operation vom 22. Juni 2011 in seiner angestammten Tätigkeit nicht mehr arbeitsfähig. Mit überwiegender Wahrscheinlichkeit sei er für nicht manuelle Tätigkeiten zu 100 % arbeitsfähig (act. 101).</w:t>
      </w:r>
    </w:p>
    <w:p>
      <w:r>
        <w:rPr>
          <w:b/>
        </w:rPr>
        <w:t>E. 3.1.6</w:t>
      </w:r>
    </w:p>
    <w:p>
      <w:r>
        <w:t>Mit Datum vom 9. Dezember 2015 stellte die Berufsberatung abschliessend fest, es werde an der Stellungnahme vom 27. Januar 2014 festgehalten und keine Verwertbarkeit der Arbeitsfähigkeit in der freien Wirtschaft als gegeben erachtet. Der Versicherte erfülle zusammenfassend aufgrund seiner gesundheitlichen Einschränkung, seinem Alter und der damit einhergehenden Anpassungsfähigkeit an die Arbeitswelt, seiner Persönlichkeit, der bisher erworbenen (geringen) Qualifikationen und der geringen schulischen Leistungsfähigkeit die Voraussetzungen für den ersten Arbeitsmarkt nicht. Für das Invalideneinkommen werde auf die Stellungnahme vom 27. Januar 2014 verwiesen. Es werde nur eine Tätigkeit im geschützten Rahmen als umsetzbar erachtet (act. 111).</w:t>
      </w:r>
    </w:p>
    <w:p>
      <w:r>
        <w:rPr>
          <w:b/>
        </w:rPr>
        <w:t>E. 3.2</w:t>
      </w:r>
    </w:p>
    <w:p>
      <w:r>
        <w:t>Mit Blick auf die beim Beschwerdegegner vorhandene faktische Einhändigkeit ist vorab festzustellen, dass die Annahme eines invalidisierenden organischen Gesundheitsschadens allein aufgrund der (weitgehenden) Gebrauchsunfähigkeit der linken Hand rechtsprechungsgemäss offensichtlich unrichtig ist. Bereits seit dem Jahr 2002 entspricht es der Praxis, dass selbst bei faktischer Einhändigkeit zwar eine erheblich erschwerte Verwertbarkeit der Arbeitsfähigkeit anzunehmen ist. Gleichwohl besteht aber - sogar bei Versicherten, die ihre dominante Hand gesundheitlich bedingt nur sehr eingeschränkt (z.B. als unbelastete Zudienhand) einsetzen können -, ein hinreichend grosser Arbeitsmarkt mit realistischen Betätigungsmöglichkeiten (vgl. hierzu Urteile des Eidg. Versicherungsgerichts [seit 1. Januar 2007: Bundesgericht {BGer}] I 113/00 vom 9. März 2001 E. 3a und I 369/00 vom 24. Juli 2002 E. 4; vgl. auch Urteile I 446/02 vom 20. März 2003 E. 3, I 742/03 vom 18. Mai 2004 E. 2, I 766/02 vom 7. Juni 2004 E. 2.2, I 797/05 vom 29. August 2006 E. 4.2 und I 685/05 vom 16. Mai 2006 E. 2; Urteile des BGer 9C_830/2007 vom 29. Juli 2008 E. 5.2, 8C_939/2011 vom 13. Februar 2012 E. 4.3 und 8C_94/2012 vom 29. März 2012 E. 3.2 mit Hinweisen). Zu denken ist etwa an einfache Überwachungs-, Prüf- und Kontrolltätigkeiten sowie an die Bedienung und Überwachung von (halb-) automatischen Maschinen oder Produktionseinheiten, die nicht den Einsatz beider Arme und beider Hände voraussetzen (vgl. Urteile des BGer 8C_207/2009 vom 8. September 2009 E. 3.2 und 8C_635/2007 vom 27. August 2008 E. 4.2 mit Hinweisen). Solche Arbeitsstellen lassen sich sowohl in produktionsnahen Betrieben als auch im Dienstleistungssektor finden. Schliesslich ist auch darauf hinzuweisen, dass bei der Bemessung der Invalidität auch bei einem funktionell Einarmigen der Abzug vom Tabellenlohn nicht zwingend 25 % beträgt (vgl. hierzu Urteil des BGer 9C_418/2008 vom 17. September 2008 E. 3.3).</w:t>
      </w:r>
    </w:p>
    <w:p>
      <w:r>
        <w:rPr>
          <w:b/>
        </w:rPr>
        <w:t>E. 3.3.1</w:t>
      </w:r>
    </w:p>
    <w:p>
      <w:r>
        <w:t>Während im Zeitpunkt der Schlussberichterstattung der BEFAS des C._______ vom 27. August 2013 noch von einer Vermittelbarkeit in die freie Wirtschaft (Nischenarbeitsplatz) ausgegangen worden war, gelangten die Fachpersonen im Anschluss an das Arbeitstraining gemäss Bericht vom 11. Dezember 2013 zum Schluss, dass die Arbeitsleistung des Versicherten aufgrund der behinderungsbedingten Einschränkungen der linken Hand für eine Hilfstätigkeit im ersten Arbeitsmarkt nicht verwertbar sei. Diese Auffassung wurde in der Folge gemäss Bericht vom 27. Januar 2014 auch von der Berufsberatung der IV-Stelle AG übernommen und anlässlich der Stellungnahme vom 9. Dezember 2015 bestätigt.</w:t>
      </w:r>
    </w:p>
    <w:p>
      <w:r>
        <w:rPr>
          <w:b/>
        </w:rPr>
        <w:t>E. 3.3.2</w:t>
      </w:r>
    </w:p>
    <w:p>
      <w:r>
        <w:t>In ihren medizinischen Dokumenten vom 23. Juli 2014 und 2. Juli 2015 nahm die RAD-Ärztin Dr. med. D._______ zwar Stellung zur Arbeitsfähigkeit in der angestammten Tätigkeit als Elektromonteur sowie zur Leistungs- resp. Erwerbsfähigkeit in einer leidensadaptierten Verweisungstätigkeit. So ging sie davon aus, dass der Versicherte in einer optimal medizinisch-theoretisch angepassten Tätigkeit als Einhänder (nicht manuelle Tätigkeiten) mit überwiegender Wahrscheinlichkeit zu 100 % arbeitsfähig sei. Dr. med. D._______ hat sich jedoch trotz Widersprüchen nicht weiter mit den klaren Einschätzungen der Fachpersonen der BEFAS, die den Beschwerdegegner während der absolvierten beruflichen Massnahmen betreut hatten, auseinandergesetzt. Unter diesen Umständen ist nicht rechtsgenüglich erstellt, ob sich die entsprechenden Angaben und Äusserungen der RAD-Ärztin - entgegen der im Schlussbericht Arbeitstraining vom 11. Dezember 2013 sowie in den Berichten der IV-Berufsberatung vom 27. Januar 2014 und 9. Dezember 2015 vertretenen Auffassungen - tatsächlich auf eine Verwertbarkeit der möglichen, tatsächlichen Leistungsfähigkeit des Beschwerdegegners in einer leidensadaptierten Verweisungstätigkeit auf dem ersten resp. regulären Arbeitsmarkt bezogen oder nicht.</w:t>
      </w:r>
    </w:p>
    <w:p>
      <w:r>
        <w:rPr>
          <w:b/>
        </w:rPr>
        <w:t>E. 3.3.3</w:t>
      </w:r>
    </w:p>
    <w:p>
      <w:r>
        <w:t>Eine Klärung dieser Frage wäre spätestens in Kenntnis der Einwendungen der Beschwerdeführerin vom 11. September 2015 (act. 109) angebracht gewesen. Der IV-Stelle AG gereicht diesbezüglich insbesondere zum Vorwurf, dass sie auf die entsprechenden Ausführungen nicht den RAD - in Kooperation mit der Berufsberatung - konsultiert hat, sondern bloss die Berufsberatung. Sie hat dabei ausser Acht gelassen, dass - obwohl zwischen Medizinern und Berufsberatern der Invalidenversicherung eine enge, sich gegenseitig ergänzende Zusammenarbeit erforderlich ist - die abschliessende Beurteilung der sich aus einem Gesundheitsschaden ergebenden funktionellen Leistungsfähigkeit in der Hauptsache dem Arzt oder der Ärztin und nicht den Fachleuten der Berufsberatung/beruflichen Eingliederung, die insbesondere bestimmen können, welche ganz konkreten beruflichen Tätigkeiten auf Grund der ärztlichen Angaben und unter Berücksichtigung der übrigen Fähigkeiten der versicherten Person noch in Frage kommen, obliegt (vgl. E. 2.7 hiervor).</w:t>
      </w:r>
    </w:p>
    <w:p>
      <w:r>
        <w:rPr>
          <w:b/>
        </w:rPr>
        <w:t>E. 4</w:t>
      </w:r>
    </w:p>
    <w:p>
      <w:r>
        <w:t>Aufgrund der vorstehenden Erwägungen ist zusammenfassend festzuhalten, dass keine rechtsgenügliche fachärztliche Beurteilung der beim Beschwerdegegner tatsächlich noch vorhandenen Leistungsfähigkeit in einer leidensadaptierten Verweisungstätigkeit vorliegt. Die Vorinstanz hat deshalb weitere medizinische Abklärungen - vorzugsweise in der Schweiz in einer Medizinischen Abklärungsstelle - in die Wege zu leiten. Mit Blick auf die beim Beschwerdeführer persistierenden Handgelenksschmerzen sowie die Schmerzproblematik sind nach Ansicht des Bundesverwaltungsgerichts Fachärzte bzw. ärztinnen insbesondere auf den Gebieten der Orthopädie und der Neurologie beizuziehen (dies auch im Hinblick auf die geltend gemachte unterdurchschnittliche kognitive Leistungsfähigkeit und einen möglichen Zusammenhang mit der Alkoholproblematik, wobei diese allein rechtsprechungsgemäss keine Invalidität zu begründen vermag; BGE 124 V 265 E. 3c). Diese haben aufgrund der sich ihnen bietenden medizinischen Sachlage allenfalls über die Notwendigkeit des Beizugs weiterer spezialärztlich ausgebildeter Medizinalpersonen zu entscheiden (BGE 139 V 349 E. 3.3). Unter diesen Umständen ist die Beschwerde vom 16. Februar 2016 insofern gutzuheissen ist, als die angefochtenen Verfügungen vom 16. Januar 2016 aufzuheben und die Sache zur weiteren Abklärung und zum Erlass einer neuen Verfügung an die Vorinstanz zurückzuweisen sind. Im Rahmen des Erlasses dieser Verfügung sind die neuen und bisherigen medizinischen Einschätzungen sowie diejenigen der Fachpersonen der beruflichen Eingliederung mitzuberücksichtigen, und anhand einer Gesamtwürdigung der Umstände wird zu beurteilen sein, ob bzw. inwieweit es dem Beschwerdegegner unter Annahme des massgeblichen ausgeglichenen Arbeitsmarkts zumutbar wäre, die medizinisch festgestellte Arbeitsfähigkeit im ersten, regulären Arbeitsmarkt umzusetzen.</w:t>
      </w:r>
    </w:p>
    <w:p>
      <w:r>
        <w:rPr>
          <w:b/>
        </w:rPr>
        <w:t>E. 5</w:t>
      </w:r>
    </w:p>
    <w:p>
      <w:r>
        <w:t>Zu befinden bleibt über die Verfahrenskosten und eine allfällige Parteientschädigung.</w:t>
      </w:r>
    </w:p>
    <w:p>
      <w:r>
        <w:rPr>
          <w:b/>
        </w:rPr>
        <w:t>E. 5.1</w:t>
      </w:r>
    </w:p>
    <w:p>
      <w:r>
        <w:t>Die Verfahrenskosten sind in der Regel von der unterliegenden Partei zu tragen (Art. 63 Abs. 1 VwVG). Da eine Rückweisung praxisgemäss als Obsiegen der beschwerdeführenden Partei gilt, sind der Beschwerdeführerin keine Verfahrenskosten aufzuerlegen. Der von ihr geleistete Kostenvorschuss in der Höhe von Fr. 800.- ist ihr zurückzuerstatten. Bei der Vor-instanz sind keine Verfahrenskosten zu erheben (vgl. Art. 63 Abs. 2 VwVG; BGE 132 V 215 E. 6.1).</w:t>
      </w:r>
    </w:p>
    <w:p>
      <w:r>
        <w:rPr>
          <w:b/>
        </w:rPr>
        <w:t>E. 5.2</w:t>
      </w:r>
    </w:p>
    <w:p>
      <w:r>
        <w:t>Der obsiegenden Beschwerdeführerin als Trägerin der beruflichen Vorsorge ist praxisgemäss keine Parteientschädigung zuzusprechen (BGE 126 V 149 E. 4). Ebenso wenig ist dem unterliegenden Beschwerdegegner mangels verursachten Aufwands und der Vorinstanz eine Parteientschädigung zuzusprechen (Art. 64 Abs.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