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C-965/2006 vom 17. März 2008</w:t>
      </w:r>
    </w:p>
    <w:p>
      <w:r>
        <w:t>Bundesverwaltungsgericht, 2008-03-17, DE</w:t>
      </w:r>
    </w:p>
    <w:p>
      <w:r>
        <w:rPr>
          <w:b/>
        </w:rPr>
        <w:t xml:space="preserve">Quelle: </w:t>
      </w:r>
      <w:r>
        <w:t>https://mcp.opencaselaw.ch/entscheid/bvger_C-965_2006</w:t>
      </w:r>
    </w:p>
    <w:p>
      <w:r>
        <w:t>FR: TAF C-965/2006 du 17 mars 2008</w:t>
      </w:r>
    </w:p>
    <w:p>
      <w:r>
        <w:t>IT: TAF C-965/2006 del 17 marzo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Artikel 37 VGG richtet sich das Verfahren vor dem Bundesverwaltungsgericht nach dem Bundesgesetz über das Verwaltungsverfahren vom 20. Dezember 1968 (VwVG, SR 172.021), sofern dieses Gesetz nichts anderes bestimmt. Das Urteil ist endgültig (Art. 1 Abs. 2 VGG i.V.m. Art. 83 Bst. c Ziff. 1 des Bundesgerichtsgesetzes vom 17. Juni 2005 [BGG, SR 173.110]).</w:t>
      </w:r>
    </w:p>
    <w:p>
      <w:r>
        <w:rPr>
          <w:b/>
        </w:rPr>
        <w:t>E. 1.4</w:t>
      </w:r>
    </w:p>
    <w:p>
      <w:r>
        <w:t>Die Beschwerdeführerin ist gemäss Art. 48 VwVG zur Beschwerde legitimiert; auf die frist- und formgerecht eingereichte Beschwerde ist einzutreten (Art. 49 ff. VwVG).</w:t>
      </w:r>
    </w:p>
    <w:p>
      <w:r>
        <w:rPr>
          <w:b/>
        </w:rPr>
        <w:t>E. 1.5</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 Urteils 2A.451/2002 vom 28. März 2003).</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benötigt aufgrund seiner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Der Gesuchsteller lebt im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den Experten für die Zukunft ein massiver Rückgang bei den Hilfsgeldern erwartet wird, sind auch die wirtschaftlichen Perspektiven zumindest mittelfristig schlecht. Gemäss World Bank Brief lag der Armutsanteil der Bevölkerung im Kosovo im Jahr 2005 bereits bei 37% (mit steigender Tendenz). Entsprechend hoch ist der Anteil jener, die versuchen, ins Ausland zu gelangen, um sich unter günstigeren Lebensbedingungen eine bessere Existenz sichern zu können. Laut der "International Organization for Migration" (IOM) sollen in einer zu Beginn des Jahres 2003 durchgeführten Umfrage über 50% der Befragten angegeben haben, sie würden lieber im Ausland leben und arbeiten. Auch die jüngst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Beim Gesuchsteller handelt es sich um einen knapp 33-jährigen Mann. In seinem Visumsantrag bezeichnete er sich selber als ledig (vgl. Ziff. 4 des persönlichen Einreisegesuches vom 6. Juni 2006), und brachte eine Bestätigung der UNMIK vom 11. Mai 2006 bei, wonach er mit seiner Mutter, zwei Brüdern und drei Schwestern in Hausgemeinschaft leben soll. Demgegenüber machte die Gastgeberin und Beschwerdeführerin während des Gesuchsverfahrens geltend, der eingeladene Bruder sei verheiratet und Vater von zwei (2002 bzw. 2004 geborenen) Kindern (vgl. den am 3. Juli 2006 ausgefüllten Auskunftsbogen zur Garantieerklärung sowie den diesbezüglichen Nachtrag vom 5. Juli 2006). Belege für die Existenz einer eigenen Familie wurden allerdings keine ediert. Bezüglich der beruflichen Verhältnisse lässt sich den wenig aussagekräftigen Unterlagen entnehmen, dass der Eingeladene offenbar seit gut zwei Jahren einen eigenen Coiffeursalon betreibt. Dass er sich mit dieser Tätigkeit bereits eine gefestigte Existenz hat aufbauen können, erscheint allerdings angesichts der bisherigen Dauer der Geschäftstätigkeit sowie in Anbetracht der wirtschaftlichen Verhältnisse im Kosovo als wenig wahrscheinlich. Von einer starken beruflichen Verwurzelung im Heimatland kann jedenfalls zum heutigen Zeitpunkt (noch) nicht ausgegangen werden; dies umso weniger, als der Eingeladene - als Geschäftsinhaber - offenbar problemlos und jederzeit einen mehrwöchigen Auslandurlaub beziehen kann. Insofern darf bezweifelt werden, dass dem Gesuchsteller im Heimatland besondere Verpflichtungen obliegen. Berücksichtigt man zudem die oben erwähnte allgemeine wirtschaftliche Lage im Kosovo, dürften die mittelfristigen Zukunftsaussichten des Eingeladenen zumindest als schwierig einzustufen sein. In Anbetracht feststellbarer Differenzen betreffend Lebensqualität, sozialer Absicherung und des Lohnniveaus kann selbst eine regelmässig ausgeübte Erwerbstätigkeit im Heimatland für sich alleine nicht verlässlich vom Entschluss abhalten, aus dem Land zu emigrieren. Eine entsprechende Gewähr kann auch aus der Existenz zurückbleibender Familienangehöriger nicht unbedingt abgeleitet werden. Vielmehr könnte die Absicht auszuwandern gar von der Hoffnung getragen sein, die im Kosovo lebenden Angehörigen (seien es nun Mutter und Geschwister oder gar Ehefrau und eigene Kinder) aus dem Ausland wirtschaftlich besser unterstützen zu können.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5.3</w:t>
      </w:r>
    </w:p>
    <w:p>
      <w:r>
        <w:t>Nach dem Gesagten durfte die Vorinstanz daher zu Recht davon ausgehen, für eine fristgerechte und anstandslose Wiederausreise des Gesuchstellers bestehe zu wenig Gewähr im Sinne der massgeblichen Bestimmungen. Zwar lässt sich diese Einschätzung nicht zu einer gesicherten Feststellung verdichten; sie reicht aber aus, um die Erteilung eines Einreisevisums - auf das, wie erwähnt, kein Rechtsanspruch besteht - abzulehnen. Daran ändert auch die Tatsache nichts, dass die Rekurrentin die rechtzeitige Rückkehr ihres Bruders zusichert; denn eine solche Garantie ist trotz bester und ehrlicher Absichten nicht möglich bzw. rechtlich nicht durchsetzbar (Urteil des Bundesverwaltungsgerichts C-2341/2006 vom 7. August 2007 E. 6). Ebenfalls nicht zu einer andern Beurteilung führt der Umstand, dass der Gesuchsteller sich seinerzeit dem ablehnenden Entscheid der Asylbehörden unterzogen und dagegen keine Rechtsmittel erhoben hatte.</w:t>
      </w:r>
    </w:p>
    <w:p>
      <w:r>
        <w:rPr>
          <w:b/>
        </w:rPr>
        <w:t>E. 6</w:t>
      </w:r>
    </w:p>
    <w:p>
      <w:r>
        <w:t>Aus den dargelegten Gründen ist nicht zu beanstanden, dass die Vorinstanz das öffentliche Interesse sowie die Beachtung der geltenden Bestimmungen entsprechend gewichtete und dem Eingeladenen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sind der Beschwerdeführerin die Kosten aufzuerlegen (Art. 63 Abs. 1 VwVG). Diese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